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ED2D" w14:textId="442345C4" w:rsidR="008A0F0F" w:rsidRPr="005D471B" w:rsidRDefault="008A0F0F" w:rsidP="008A0F0F">
      <w:pPr>
        <w:rPr>
          <w:rFonts w:ascii="Katsoulidis" w:hAnsi="Katsoulidis" w:cs="Calibri"/>
          <w:b/>
          <w:sz w:val="22"/>
          <w:szCs w:val="22"/>
          <w:lang w:val="el-GR"/>
        </w:rPr>
      </w:pPr>
      <w:bookmarkStart w:id="0" w:name="_GoBack"/>
      <w:bookmarkEnd w:id="0"/>
      <w:r w:rsidRPr="005D471B">
        <w:rPr>
          <w:rFonts w:ascii="Katsoulidis" w:hAnsi="Katsoulidis" w:cs="Calibri"/>
          <w:b/>
          <w:sz w:val="22"/>
          <w:szCs w:val="22"/>
          <w:lang w:val="el-GR"/>
        </w:rPr>
        <w:t xml:space="preserve">Προς </w:t>
      </w:r>
    </w:p>
    <w:p w14:paraId="7F99C6FD" w14:textId="77777777" w:rsidR="008A0F0F" w:rsidRPr="005D471B" w:rsidRDefault="008A0F0F" w:rsidP="008A0F0F">
      <w:pPr>
        <w:rPr>
          <w:rFonts w:ascii="Katsoulidis" w:hAnsi="Katsoulidis" w:cs="Calibri"/>
          <w:b/>
          <w:sz w:val="22"/>
          <w:szCs w:val="22"/>
          <w:lang w:val="el-GR"/>
        </w:rPr>
      </w:pPr>
      <w:r w:rsidRPr="005D471B">
        <w:rPr>
          <w:rFonts w:ascii="Katsoulidis" w:hAnsi="Katsoulidis" w:cs="Calibri"/>
          <w:b/>
          <w:sz w:val="22"/>
          <w:szCs w:val="22"/>
          <w:lang w:val="el-GR"/>
        </w:rPr>
        <w:t xml:space="preserve">τον Πρόεδρο της Επιτροπής Ερευνών και Διαχείρισης </w:t>
      </w:r>
    </w:p>
    <w:p w14:paraId="4973CAA0" w14:textId="77777777" w:rsidR="008A0F0F" w:rsidRPr="005D471B" w:rsidRDefault="008A0F0F" w:rsidP="008A0F0F">
      <w:pPr>
        <w:rPr>
          <w:rFonts w:ascii="Katsoulidis" w:hAnsi="Katsoulidis" w:cs="Calibri"/>
          <w:b/>
          <w:sz w:val="22"/>
          <w:szCs w:val="22"/>
          <w:lang w:val="el-GR"/>
        </w:rPr>
      </w:pPr>
      <w:r w:rsidRPr="005D471B">
        <w:rPr>
          <w:rFonts w:ascii="Katsoulidis" w:hAnsi="Katsoulidis" w:cs="Calibri"/>
          <w:b/>
          <w:sz w:val="22"/>
          <w:szCs w:val="22"/>
          <w:lang w:val="el-GR"/>
        </w:rPr>
        <w:t xml:space="preserve">του Ειδικού Λογαριασμού Κονδυλίων Έρευνας του ΕΚΠΑ </w:t>
      </w:r>
    </w:p>
    <w:p w14:paraId="7A31398F" w14:textId="77777777" w:rsidR="008A0F0F" w:rsidRPr="005D471B" w:rsidRDefault="008A0F0F" w:rsidP="008A0F0F">
      <w:pPr>
        <w:rPr>
          <w:rFonts w:ascii="Katsoulidis" w:hAnsi="Katsoulidis" w:cs="Calibri"/>
          <w:b/>
          <w:sz w:val="22"/>
          <w:szCs w:val="22"/>
          <w:lang w:val="el-GR"/>
        </w:rPr>
      </w:pPr>
    </w:p>
    <w:p w14:paraId="4D7A1032" w14:textId="77777777" w:rsidR="008A0F0F" w:rsidRPr="005D471B" w:rsidRDefault="008A0F0F" w:rsidP="008A0F0F">
      <w:pPr>
        <w:rPr>
          <w:rFonts w:ascii="Katsoulidis" w:hAnsi="Katsoulidis" w:cs="Calibri"/>
          <w:b/>
          <w:sz w:val="22"/>
          <w:szCs w:val="22"/>
          <w:lang w:val="el-GR"/>
        </w:rPr>
      </w:pPr>
    </w:p>
    <w:p w14:paraId="5ECC21B5" w14:textId="225BAE96" w:rsidR="008A0F0F" w:rsidRPr="005D471B" w:rsidRDefault="008A0F0F" w:rsidP="008A0F0F">
      <w:pPr>
        <w:jc w:val="center"/>
        <w:rPr>
          <w:rFonts w:ascii="Katsoulidis" w:hAnsi="Katsoulidis" w:cs="Calibri"/>
          <w:b/>
          <w:u w:val="single"/>
          <w:lang w:val="el-GR"/>
        </w:rPr>
      </w:pPr>
      <w:r w:rsidRPr="005D471B">
        <w:rPr>
          <w:rFonts w:ascii="Katsoulidis" w:hAnsi="Katsoulidis" w:cs="Calibri"/>
          <w:b/>
          <w:u w:val="single"/>
          <w:lang w:val="el-GR"/>
        </w:rPr>
        <w:t>Αίτημα διενέργειας διαδικασίας απευθείας ανάθεσης</w:t>
      </w:r>
    </w:p>
    <w:p w14:paraId="58360AE6" w14:textId="77777777" w:rsidR="008A0F0F" w:rsidRPr="005D471B" w:rsidRDefault="008A0F0F" w:rsidP="008A0F0F">
      <w:pPr>
        <w:jc w:val="center"/>
        <w:rPr>
          <w:rFonts w:ascii="Katsoulidis" w:hAnsi="Katsoulidis" w:cs="Calibri"/>
          <w:b/>
          <w:u w:val="single"/>
          <w:lang w:val="el-GR"/>
        </w:rPr>
      </w:pPr>
      <w:r w:rsidRPr="005D471B">
        <w:rPr>
          <w:rFonts w:ascii="Katsoulidis" w:hAnsi="Katsoulidis" w:cs="Calibri"/>
          <w:b/>
          <w:u w:val="single"/>
          <w:lang w:val="el-GR"/>
        </w:rPr>
        <w:t>(για κατηγορία δαπάνης από 2.500,01 έως 30.000,00 πλέον ΦΠΑ)</w:t>
      </w:r>
    </w:p>
    <w:p w14:paraId="2C4CF3D8" w14:textId="77777777" w:rsidR="008A0F0F" w:rsidRPr="005D471B" w:rsidRDefault="008A0F0F" w:rsidP="008A0F0F">
      <w:pPr>
        <w:jc w:val="both"/>
        <w:rPr>
          <w:rFonts w:ascii="Katsoulidis" w:hAnsi="Katsoulidis" w:cs="Calibri"/>
          <w:b/>
          <w:u w:val="single"/>
          <w:lang w:val="el-GR"/>
        </w:rPr>
      </w:pPr>
    </w:p>
    <w:p w14:paraId="1F337A97" w14:textId="4305080D" w:rsidR="008A0F0F" w:rsidRPr="00D503D1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Στο πλαίσιο του έργου/προγράμματος με Κ.Ε. ……….. και τίτλο «…………………», (το οποίο έχει ενταχθεί στο Ε.Π. ........ και συγχρηματοδοτείται από ....... )</w:t>
      </w:r>
      <w:r w:rsidRPr="005D471B">
        <w:rPr>
          <w:rStyle w:val="FootnoteReference"/>
          <w:rFonts w:ascii="Katsoulidis" w:hAnsi="Katsoulidis" w:cs="Calibri"/>
          <w:sz w:val="22"/>
          <w:szCs w:val="22"/>
          <w:lang w:val="el-GR"/>
        </w:rPr>
        <w:footnoteReference w:id="1"/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 είναι αναγκαία για την ορθή υλοποίησή του η προμήθεια ειδών/παροχή υπηρεσιών μέσω της διαδικασίας της απευθείας ανάθεσης σύμφωνα το άρθρο 118 και 120 παρ. 3 περ. α΄ του ν. 4412/2016, όπως ισχύει. Η προμήθεια των ειδών/παροχή των υπηρεσιών εντάσσεται στην κατηγορία δαπάνης ………………. της οποίας ο συνολικός προϋπολογισμός είναι …………………. ευρώ. </w:t>
      </w:r>
      <w:r w:rsidR="005F52EA" w:rsidRPr="00D503D1">
        <w:rPr>
          <w:rFonts w:ascii="Katsoulidis" w:hAnsi="Katsoulidis" w:cs="Calibri"/>
          <w:sz w:val="22"/>
          <w:szCs w:val="22"/>
          <w:lang w:val="el-GR"/>
        </w:rPr>
        <w:t>Η αξία της προμήθειας/παροχής υπηρεσιών  ανέρχεται στο ποσό των ………………………… ευρώ</w:t>
      </w:r>
      <w:r w:rsidR="005318F6">
        <w:rPr>
          <w:rStyle w:val="FootnoteReference"/>
          <w:rFonts w:ascii="Katsoulidis" w:hAnsi="Katsoulidis" w:cs="Calibri"/>
          <w:sz w:val="22"/>
          <w:szCs w:val="22"/>
          <w:lang w:val="el-GR"/>
        </w:rPr>
        <w:footnoteReference w:id="2"/>
      </w:r>
      <w:r w:rsidR="005F52EA" w:rsidRPr="00D503D1">
        <w:rPr>
          <w:rFonts w:ascii="Katsoulidis" w:hAnsi="Katsoulidis" w:cs="Calibri"/>
          <w:sz w:val="22"/>
          <w:szCs w:val="22"/>
          <w:lang w:val="el-GR"/>
        </w:rPr>
        <w:t xml:space="preserve"> ( ……… €), πλέον ΦΠΑ</w:t>
      </w:r>
      <w:r w:rsidR="005318F6">
        <w:rPr>
          <w:rFonts w:ascii="Katsoulidis" w:hAnsi="Katsoulidis" w:cs="Calibri"/>
          <w:sz w:val="22"/>
          <w:szCs w:val="22"/>
          <w:lang w:val="el-GR"/>
        </w:rPr>
        <w:t>.</w:t>
      </w:r>
    </w:p>
    <w:p w14:paraId="6E355070" w14:textId="0EED554A" w:rsidR="00B63506" w:rsidRPr="00D503D1" w:rsidRDefault="008A0F0F" w:rsidP="00D50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-199" w:firstLine="284"/>
        <w:jc w:val="both"/>
        <w:rPr>
          <w:rFonts w:ascii="Katsoulidis" w:hAnsi="Katsoulidis" w:cs="Helvetica Neue"/>
          <w:bdr w:val="none" w:sz="0" w:space="0" w:color="auto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Ειδικότερα, τα αναγκαία είδη/υπηρεσίες καθ</w:t>
      </w:r>
      <w:r w:rsidR="00F073E1">
        <w:rPr>
          <w:rFonts w:ascii="Katsoulidis" w:hAnsi="Katsoulidis" w:cs="Calibri"/>
          <w:sz w:val="22"/>
          <w:szCs w:val="22"/>
          <w:lang w:val="el-GR"/>
        </w:rPr>
        <w:t>ορίζονται στον ακόλουθο πίνακα:</w:t>
      </w:r>
    </w:p>
    <w:p w14:paraId="14F2B386" w14:textId="2991BDF9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3DDDC5CA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7FF9B35E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1</w:t>
      </w:r>
    </w:p>
    <w:tbl>
      <w:tblPr>
        <w:tblStyle w:val="TableGrid"/>
        <w:tblpPr w:leftFromText="180" w:rightFromText="180" w:vertAnchor="text" w:horzAnchor="margin" w:tblpY="187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840"/>
        <w:gridCol w:w="720"/>
        <w:gridCol w:w="1134"/>
        <w:gridCol w:w="850"/>
        <w:gridCol w:w="1138"/>
        <w:gridCol w:w="988"/>
        <w:gridCol w:w="1418"/>
        <w:gridCol w:w="1417"/>
      </w:tblGrid>
      <w:tr w:rsidR="008A0F0F" w:rsidRPr="005D471B" w14:paraId="53E437CE" w14:textId="77777777" w:rsidTr="007566FC">
        <w:trPr>
          <w:trHeight w:val="44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96306F3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70E5E09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  <w:lang w:val="el-GR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Είδος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  <w:lang w:val="el-GR"/>
              </w:rPr>
              <w:t xml:space="preserve"> / Υπηρεσία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D3A5D3A" w14:textId="77777777" w:rsidR="008A0F0F" w:rsidRPr="00D503D1" w:rsidRDefault="008A0F0F" w:rsidP="002436DB">
            <w:pPr>
              <w:jc w:val="center"/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</w:pPr>
          </w:p>
          <w:p w14:paraId="231771BC" w14:textId="77777777" w:rsidR="008A0F0F" w:rsidRPr="00D503D1" w:rsidRDefault="008A0F0F" w:rsidP="002436DB">
            <w:pPr>
              <w:jc w:val="center"/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72EFD8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Μονάδ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μέτρησης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68144D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Ποσότητ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4DF97D9" w14:textId="0FC79C8C" w:rsidR="008A0F0F" w:rsidRPr="00D503D1" w:rsidRDefault="008A0F0F" w:rsidP="005318F6">
            <w:pPr>
              <w:jc w:val="center"/>
              <w:rPr>
                <w:rFonts w:ascii="Katsoulidis" w:hAnsi="Katsoulidis" w:cs="Calibri"/>
                <w:sz w:val="20"/>
                <w:szCs w:val="20"/>
                <w:lang w:val="el-GR"/>
              </w:rPr>
            </w:pPr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  <w:lang w:val="el-GR"/>
              </w:rPr>
              <w:t>μονάδος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  <w:lang w:val="el-GR"/>
              </w:rPr>
              <w:t xml:space="preserve"> (πλέον ΦΠΑ)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0D163C8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Συντελεστής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ΦΠΑ (%)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EDC48D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Συνολικό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κόστος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(π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λέον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ΦΠΑ)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9A2758" w14:textId="77777777" w:rsidR="008A0F0F" w:rsidRPr="00D503D1" w:rsidRDefault="008A0F0F" w:rsidP="002436DB">
            <w:pPr>
              <w:jc w:val="center"/>
              <w:rPr>
                <w:rFonts w:ascii="Katsoulidis" w:hAnsi="Katsoulidis" w:cs="Calibri"/>
                <w:sz w:val="20"/>
                <w:szCs w:val="20"/>
              </w:rPr>
            </w:pP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Συνολικό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κόστος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συμ</w:t>
            </w:r>
            <w:proofErr w:type="spellEnd"/>
            <w:r w:rsidRPr="00D503D1">
              <w:rPr>
                <w:rFonts w:ascii="Katsoulidis" w:eastAsia="Times New Roman" w:hAnsi="Katsoulidis" w:cs="Calibri"/>
                <w:b/>
                <w:bCs/>
                <w:sz w:val="20"/>
                <w:szCs w:val="20"/>
              </w:rPr>
              <w:t>περ. ΦΠΑ)</w:t>
            </w:r>
          </w:p>
        </w:tc>
      </w:tr>
      <w:tr w:rsidR="008A0F0F" w:rsidRPr="005D471B" w14:paraId="187E9D3D" w14:textId="77777777" w:rsidTr="007566FC">
        <w:trPr>
          <w:trHeight w:val="218"/>
        </w:trPr>
        <w:tc>
          <w:tcPr>
            <w:tcW w:w="675" w:type="dxa"/>
          </w:tcPr>
          <w:p w14:paraId="753DB5B2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14:paraId="5B706207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6D83D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73B53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5BBACA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A19C24E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79400BE4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516B3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14A80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1536F746" w14:textId="77777777" w:rsidTr="007566FC">
        <w:trPr>
          <w:trHeight w:val="229"/>
        </w:trPr>
        <w:tc>
          <w:tcPr>
            <w:tcW w:w="675" w:type="dxa"/>
          </w:tcPr>
          <w:p w14:paraId="4C62E35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14:paraId="08B81A3C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D327EC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AF3E1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ED920E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2090889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5F996DB9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13391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81C388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5E2F26BF" w14:textId="77777777" w:rsidTr="007566FC">
        <w:trPr>
          <w:trHeight w:val="229"/>
        </w:trPr>
        <w:tc>
          <w:tcPr>
            <w:tcW w:w="675" w:type="dxa"/>
          </w:tcPr>
          <w:p w14:paraId="78B8FB1D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14:paraId="6B867AB3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1E05E9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5903E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0B50C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82682E4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487818E7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038F9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76873F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1E059D40" w14:textId="77777777" w:rsidTr="007566FC">
        <w:trPr>
          <w:trHeight w:val="218"/>
        </w:trPr>
        <w:tc>
          <w:tcPr>
            <w:tcW w:w="675" w:type="dxa"/>
          </w:tcPr>
          <w:p w14:paraId="51EE4354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14:paraId="3C99DFEF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30954F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CEE7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B4FAF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180C7DE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32467B7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FAF2FF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49030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59577195" w14:textId="77777777" w:rsidTr="007566FC">
        <w:trPr>
          <w:trHeight w:val="229"/>
        </w:trPr>
        <w:tc>
          <w:tcPr>
            <w:tcW w:w="675" w:type="dxa"/>
          </w:tcPr>
          <w:p w14:paraId="586E7033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14:paraId="1FD3271A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8FCA5E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533B48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162FC5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B3377A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6082086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891CE0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25A5D3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5853A455" w14:textId="77777777" w:rsidTr="007566FC">
        <w:trPr>
          <w:trHeight w:val="218"/>
        </w:trPr>
        <w:tc>
          <w:tcPr>
            <w:tcW w:w="675" w:type="dxa"/>
          </w:tcPr>
          <w:p w14:paraId="0AAD4A7B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14:paraId="350F12FF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E5890F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DFC6B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89608E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E49C63C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988" w:type="dxa"/>
          </w:tcPr>
          <w:p w14:paraId="3F46AA70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056A56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CD26BC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  <w:tr w:rsidR="008A0F0F" w:rsidRPr="005D471B" w14:paraId="5025D6DA" w14:textId="77777777" w:rsidTr="002436DB">
        <w:trPr>
          <w:trHeight w:val="229"/>
        </w:trPr>
        <w:tc>
          <w:tcPr>
            <w:tcW w:w="6345" w:type="dxa"/>
            <w:gridSpan w:val="7"/>
          </w:tcPr>
          <w:p w14:paraId="1BD426E6" w14:textId="77777777" w:rsidR="008A0F0F" w:rsidRPr="005D471B" w:rsidRDefault="008A0F0F" w:rsidP="002436DB">
            <w:pPr>
              <w:jc w:val="right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proofErr w:type="spellStart"/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Συνολικό</w:t>
            </w:r>
            <w:proofErr w:type="spellEnd"/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κόστος</w:t>
            </w:r>
            <w:proofErr w:type="spellEnd"/>
          </w:p>
        </w:tc>
        <w:tc>
          <w:tcPr>
            <w:tcW w:w="1418" w:type="dxa"/>
          </w:tcPr>
          <w:p w14:paraId="34E50D1D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34D6EB" w14:textId="77777777" w:rsidR="008A0F0F" w:rsidRPr="005D471B" w:rsidRDefault="008A0F0F" w:rsidP="002436DB">
            <w:pPr>
              <w:rPr>
                <w:rFonts w:ascii="Katsoulidis" w:hAnsi="Katsoulidis" w:cs="Calibri"/>
                <w:sz w:val="22"/>
                <w:szCs w:val="22"/>
              </w:rPr>
            </w:pPr>
          </w:p>
        </w:tc>
      </w:tr>
    </w:tbl>
    <w:p w14:paraId="56B04F19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44D74D1F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Οι απαιτούμενες τεχνικές προδιαγραφές των ως άνω ειδών/παρεχόμενων υπηρεσιών αποτυπώνονται στον παρακάτω πίνακα (διαμορφώνεται ανάλογα με τον αριθμό των ειδών/υπηρεσιών και το πλήθος των προδιαγραφών σε κάθε είδος/υπηρεσία):</w:t>
      </w:r>
    </w:p>
    <w:p w14:paraId="12B66C57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7B67036B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8A0F0F" w:rsidRPr="005D471B" w14:paraId="413ABCFE" w14:textId="77777777" w:rsidTr="002436DB"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39FB1A7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  <w:t>Α/Α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bottom"/>
          </w:tcPr>
          <w:p w14:paraId="7132B445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  <w:t>Τεχνικές προδιαγραφές</w:t>
            </w:r>
          </w:p>
        </w:tc>
      </w:tr>
      <w:tr w:rsidR="008A0F0F" w:rsidRPr="001454C7" w14:paraId="3CE7D465" w14:textId="77777777" w:rsidTr="002436DB">
        <w:tc>
          <w:tcPr>
            <w:tcW w:w="959" w:type="dxa"/>
            <w:shd w:val="clear" w:color="auto" w:fill="D9D9D9" w:themeFill="background1" w:themeFillShade="D9"/>
            <w:vAlign w:val="bottom"/>
            <w:hideMark/>
          </w:tcPr>
          <w:p w14:paraId="057134E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  <w:lastRenderedPageBreak/>
              <w:t>1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  <w:hideMark/>
          </w:tcPr>
          <w:p w14:paraId="6307CA46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bdr w:val="none" w:sz="0" w:space="0" w:color="auto"/>
                <w:lang w:val="el-GR" w:eastAsia="el-GR"/>
              </w:rPr>
              <w:t>(Περιγραφή είδους/Υπηρεσίας</w:t>
            </w:r>
            <w:r w:rsidRPr="005D471B">
              <w:rPr>
                <w:rStyle w:val="FootnoteReference"/>
                <w:rFonts w:ascii="Katsoulidis" w:eastAsia="Times New Roman" w:hAnsi="Katsoulidis" w:cs="Calibri"/>
                <w:bCs/>
                <w:sz w:val="22"/>
                <w:szCs w:val="22"/>
                <w:bdr w:val="none" w:sz="0" w:space="0" w:color="auto"/>
                <w:lang w:val="el-GR" w:eastAsia="el-GR"/>
              </w:rPr>
              <w:footnoteReference w:id="3"/>
            </w: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bdr w:val="none" w:sz="0" w:space="0" w:color="auto"/>
                <w:lang w:val="el-GR" w:eastAsia="el-GR"/>
              </w:rPr>
              <w:t xml:space="preserve"> όπως στον προηγούμενο Πίνακα)</w:t>
            </w:r>
          </w:p>
        </w:tc>
      </w:tr>
      <w:tr w:rsidR="008A0F0F" w:rsidRPr="001454C7" w14:paraId="293A2B5A" w14:textId="77777777" w:rsidTr="002436DB">
        <w:tc>
          <w:tcPr>
            <w:tcW w:w="959" w:type="dxa"/>
            <w:vAlign w:val="center"/>
            <w:hideMark/>
          </w:tcPr>
          <w:p w14:paraId="24CBEEED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1.1</w:t>
            </w:r>
          </w:p>
        </w:tc>
        <w:tc>
          <w:tcPr>
            <w:tcW w:w="8221" w:type="dxa"/>
            <w:vAlign w:val="center"/>
          </w:tcPr>
          <w:p w14:paraId="3E99B178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1 για το είδος 1)</w:t>
            </w:r>
          </w:p>
        </w:tc>
      </w:tr>
      <w:tr w:rsidR="008A0F0F" w:rsidRPr="001454C7" w14:paraId="2D2CE7E6" w14:textId="77777777" w:rsidTr="002436DB">
        <w:tc>
          <w:tcPr>
            <w:tcW w:w="959" w:type="dxa"/>
            <w:vAlign w:val="center"/>
            <w:hideMark/>
          </w:tcPr>
          <w:p w14:paraId="379DDE9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1.2</w:t>
            </w:r>
          </w:p>
        </w:tc>
        <w:tc>
          <w:tcPr>
            <w:tcW w:w="8221" w:type="dxa"/>
            <w:vAlign w:val="center"/>
          </w:tcPr>
          <w:p w14:paraId="3E71C20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2 για το είδος 1)</w:t>
            </w:r>
          </w:p>
        </w:tc>
      </w:tr>
      <w:tr w:rsidR="008A0F0F" w:rsidRPr="001454C7" w14:paraId="7CCAE776" w14:textId="77777777" w:rsidTr="002436DB">
        <w:tc>
          <w:tcPr>
            <w:tcW w:w="959" w:type="dxa"/>
            <w:vAlign w:val="center"/>
            <w:hideMark/>
          </w:tcPr>
          <w:p w14:paraId="2EC9313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1.3</w:t>
            </w:r>
          </w:p>
        </w:tc>
        <w:tc>
          <w:tcPr>
            <w:tcW w:w="8221" w:type="dxa"/>
            <w:vAlign w:val="center"/>
          </w:tcPr>
          <w:p w14:paraId="777273A1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3 για το είδος 1)</w:t>
            </w:r>
          </w:p>
        </w:tc>
      </w:tr>
      <w:tr w:rsidR="008A0F0F" w:rsidRPr="005D471B" w14:paraId="0426F953" w14:textId="77777777" w:rsidTr="002436DB">
        <w:tc>
          <w:tcPr>
            <w:tcW w:w="959" w:type="dxa"/>
            <w:vAlign w:val="center"/>
            <w:hideMark/>
          </w:tcPr>
          <w:p w14:paraId="0F1EA35D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eastAsia="el-GR"/>
              </w:rPr>
              <w:t>…</w:t>
            </w:r>
          </w:p>
        </w:tc>
        <w:tc>
          <w:tcPr>
            <w:tcW w:w="8221" w:type="dxa"/>
            <w:vAlign w:val="center"/>
          </w:tcPr>
          <w:p w14:paraId="256DE640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</w:p>
        </w:tc>
      </w:tr>
      <w:tr w:rsidR="008A0F0F" w:rsidRPr="001454C7" w14:paraId="383B0F70" w14:textId="77777777" w:rsidTr="002436DB"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14:paraId="663790F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  <w:t>2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7CC1F759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bdr w:val="none" w:sz="0" w:space="0" w:color="auto"/>
                <w:lang w:val="el-GR" w:eastAsia="el-GR"/>
              </w:rPr>
              <w:t>(Περιγραφή είδους/Υπηρεσίας όπως στον προηγούμενο Πίνακα)</w:t>
            </w:r>
          </w:p>
        </w:tc>
      </w:tr>
      <w:tr w:rsidR="008A0F0F" w:rsidRPr="001454C7" w14:paraId="06E03F7E" w14:textId="77777777" w:rsidTr="002436DB">
        <w:tc>
          <w:tcPr>
            <w:tcW w:w="959" w:type="dxa"/>
            <w:vAlign w:val="center"/>
            <w:hideMark/>
          </w:tcPr>
          <w:p w14:paraId="4CCC0A2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2.1</w:t>
            </w:r>
          </w:p>
        </w:tc>
        <w:tc>
          <w:tcPr>
            <w:tcW w:w="8221" w:type="dxa"/>
            <w:vAlign w:val="center"/>
          </w:tcPr>
          <w:p w14:paraId="4AADC15F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1 για το είδος 2)</w:t>
            </w:r>
          </w:p>
        </w:tc>
      </w:tr>
      <w:tr w:rsidR="008A0F0F" w:rsidRPr="001454C7" w14:paraId="42254D35" w14:textId="77777777" w:rsidTr="002436DB">
        <w:tc>
          <w:tcPr>
            <w:tcW w:w="959" w:type="dxa"/>
            <w:vAlign w:val="center"/>
            <w:hideMark/>
          </w:tcPr>
          <w:p w14:paraId="63F0806A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2.2</w:t>
            </w:r>
          </w:p>
        </w:tc>
        <w:tc>
          <w:tcPr>
            <w:tcW w:w="8221" w:type="dxa"/>
            <w:vAlign w:val="center"/>
          </w:tcPr>
          <w:p w14:paraId="1C7B52D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2 για το είδος 2)</w:t>
            </w:r>
          </w:p>
        </w:tc>
      </w:tr>
      <w:tr w:rsidR="008A0F0F" w:rsidRPr="001454C7" w14:paraId="4A54C50E" w14:textId="77777777" w:rsidTr="002436DB">
        <w:tc>
          <w:tcPr>
            <w:tcW w:w="959" w:type="dxa"/>
            <w:vAlign w:val="center"/>
            <w:hideMark/>
          </w:tcPr>
          <w:p w14:paraId="2C0FBAF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2.3</w:t>
            </w:r>
          </w:p>
        </w:tc>
        <w:tc>
          <w:tcPr>
            <w:tcW w:w="8221" w:type="dxa"/>
            <w:vAlign w:val="center"/>
          </w:tcPr>
          <w:p w14:paraId="7283EE2A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5D471B">
              <w:rPr>
                <w:rFonts w:ascii="Katsoulidis" w:eastAsia="Times New Roman" w:hAnsi="Katsoulidis" w:cs="Calibri"/>
                <w:sz w:val="22"/>
                <w:szCs w:val="22"/>
                <w:bdr w:val="none" w:sz="0" w:space="0" w:color="auto"/>
                <w:lang w:val="el-GR" w:eastAsia="el-GR"/>
              </w:rPr>
              <w:t>(Τεχνική προδιαγραφή 3 για το είδος 2)</w:t>
            </w:r>
          </w:p>
        </w:tc>
      </w:tr>
    </w:tbl>
    <w:p w14:paraId="7FDE8153" w14:textId="2AFE98A3" w:rsidR="00543C8A" w:rsidRPr="005D471B" w:rsidRDefault="00543C8A" w:rsidP="00D22CB5">
      <w:pPr>
        <w:rPr>
          <w:rFonts w:ascii="Katsoulidis" w:hAnsi="Katsoulidis"/>
          <w:b/>
          <w:sz w:val="22"/>
          <w:szCs w:val="22"/>
          <w:lang w:val="el-GR"/>
        </w:rPr>
      </w:pPr>
    </w:p>
    <w:p w14:paraId="37D94442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 xml:space="preserve">Λαμβάνοντας υπ’ </w:t>
      </w:r>
      <w:proofErr w:type="spellStart"/>
      <w:r w:rsidRPr="005D471B">
        <w:rPr>
          <w:rFonts w:ascii="Katsoulidis" w:hAnsi="Katsoulidis" w:cs="Calibri"/>
          <w:sz w:val="22"/>
          <w:szCs w:val="22"/>
          <w:lang w:val="el-GR"/>
        </w:rPr>
        <w:t>όψιν</w:t>
      </w:r>
      <w:proofErr w:type="spellEnd"/>
      <w:r w:rsidRPr="005D471B">
        <w:rPr>
          <w:rFonts w:ascii="Katsoulidis" w:hAnsi="Katsoulidis" w:cs="Calibri"/>
          <w:sz w:val="22"/>
          <w:szCs w:val="22"/>
          <w:lang w:val="el-GR"/>
        </w:rPr>
        <w:t xml:space="preserve"> τις αρχές της οικονομικότητας, της αποδοτικότητας και της χρηστής δημοσιονομικής διαχείρισης, αιτούμαι: </w:t>
      </w:r>
    </w:p>
    <w:p w14:paraId="251C6228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b/>
          <w:sz w:val="22"/>
          <w:szCs w:val="22"/>
          <w:lang w:val="el-GR"/>
        </w:rPr>
        <w:t>α)</w:t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 την σύνταξη και αποστολή σχετικής πρόσκλησης, προς τον/</w:t>
      </w:r>
      <w:proofErr w:type="spellStart"/>
      <w:r w:rsidRPr="005D471B">
        <w:rPr>
          <w:rFonts w:ascii="Katsoulidis" w:hAnsi="Katsoulidis" w:cs="Calibri"/>
          <w:sz w:val="22"/>
          <w:szCs w:val="22"/>
          <w:lang w:val="el-GR"/>
        </w:rPr>
        <w:t>ους</w:t>
      </w:r>
      <w:proofErr w:type="spellEnd"/>
      <w:r w:rsidRPr="005D471B">
        <w:rPr>
          <w:rFonts w:ascii="Katsoulidis" w:hAnsi="Katsoulidis" w:cs="Calibri"/>
          <w:sz w:val="22"/>
          <w:szCs w:val="22"/>
          <w:lang w:val="el-GR"/>
        </w:rPr>
        <w:t xml:space="preserve"> κάτωθι οικονομικό/</w:t>
      </w:r>
      <w:proofErr w:type="spellStart"/>
      <w:r w:rsidRPr="005D471B">
        <w:rPr>
          <w:rFonts w:ascii="Katsoulidis" w:hAnsi="Katsoulidis" w:cs="Calibri"/>
          <w:sz w:val="22"/>
          <w:szCs w:val="22"/>
          <w:lang w:val="el-GR"/>
        </w:rPr>
        <w:t>ούς</w:t>
      </w:r>
      <w:proofErr w:type="spellEnd"/>
      <w:r w:rsidRPr="005D471B">
        <w:rPr>
          <w:rFonts w:ascii="Katsoulidis" w:hAnsi="Katsoulidis" w:cs="Calibri"/>
          <w:sz w:val="22"/>
          <w:szCs w:val="22"/>
          <w:lang w:val="el-GR"/>
        </w:rPr>
        <w:t xml:space="preserve"> φορέα/εις, σύμφωνα με τα στοιχεία που αναφέρονται στον κατωτέρω πίνακα,</w:t>
      </w:r>
    </w:p>
    <w:p w14:paraId="4CEE6BA0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b/>
          <w:sz w:val="22"/>
          <w:szCs w:val="22"/>
          <w:lang w:val="el-GR"/>
        </w:rPr>
        <w:t>β)</w:t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 την τήρηση των απαραίτητων τύπων δημοσιότητας της πρόσκλησης σύμφωνα με την κείμενη νομοθεσία, και </w:t>
      </w:r>
    </w:p>
    <w:p w14:paraId="71A3C3D2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b/>
          <w:sz w:val="22"/>
          <w:szCs w:val="22"/>
          <w:lang w:val="el-GR"/>
        </w:rPr>
        <w:t>γ)</w:t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 την έκδοση απόφασης απευθείας ανάθεσης, η οποία κατακυρώνει στον ανάδοχο που πληροί όλες τις </w:t>
      </w:r>
      <w:proofErr w:type="spellStart"/>
      <w:r w:rsidRPr="005D471B">
        <w:rPr>
          <w:rFonts w:ascii="Katsoulidis" w:hAnsi="Katsoulidis" w:cs="Calibri"/>
          <w:sz w:val="22"/>
          <w:szCs w:val="22"/>
          <w:lang w:val="el-GR"/>
        </w:rPr>
        <w:t>προυποθέσεις</w:t>
      </w:r>
      <w:proofErr w:type="spellEnd"/>
      <w:r w:rsidRPr="005D471B">
        <w:rPr>
          <w:rFonts w:ascii="Katsoulidis" w:hAnsi="Katsoulidis" w:cs="Calibri"/>
          <w:sz w:val="22"/>
          <w:szCs w:val="22"/>
          <w:lang w:val="el-GR"/>
        </w:rPr>
        <w:t xml:space="preserve"> σύμφωνα με τους όρους της πρόσκλησης, τουλάχιστον μετά από πέντε (5) ημέρες από την ημερομηνία ανάρτησής της στο Κ.Η.Μ.Δ.Η.Σ.</w:t>
      </w:r>
    </w:p>
    <w:p w14:paraId="329C424E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06"/>
      </w:tblGrid>
      <w:tr w:rsidR="008A0F0F" w:rsidRPr="001454C7" w14:paraId="07FE7F45" w14:textId="77777777" w:rsidTr="002436DB">
        <w:tc>
          <w:tcPr>
            <w:tcW w:w="675" w:type="dxa"/>
          </w:tcPr>
          <w:p w14:paraId="2FA87D48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40"/>
                <w:szCs w:val="22"/>
                <w:lang w:val="el-GR"/>
              </w:rPr>
              <w:sym w:font="Symbol" w:char="F07F"/>
            </w:r>
          </w:p>
        </w:tc>
        <w:tc>
          <w:tcPr>
            <w:tcW w:w="8606" w:type="dxa"/>
          </w:tcPr>
          <w:p w14:paraId="6DDB0FEA" w14:textId="41658D35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Δεν συνυποβάλλω προσφορές και για το λόγο αυτό η πρόσκληση να αποσταλεί σε περισσότερους από ένα</w:t>
            </w:r>
            <w:r w:rsidR="00EF45C2">
              <w:rPr>
                <w:rFonts w:ascii="Katsoulidis" w:hAnsi="Katsoulidis" w:cs="Calibri"/>
                <w:sz w:val="22"/>
                <w:szCs w:val="22"/>
                <w:lang w:val="el-GR"/>
              </w:rPr>
              <w:t>ν</w:t>
            </w: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 xml:space="preserve"> οικονομικούς φορείς σύμφωνα με τον παρακάτω πίνακα</w:t>
            </w:r>
            <w:r w:rsidR="00EF45C2">
              <w:rPr>
                <w:rFonts w:ascii="Katsoulidis" w:hAnsi="Katsoulidis" w:cs="Calibri"/>
                <w:sz w:val="22"/>
                <w:szCs w:val="22"/>
                <w:lang w:val="el-GR"/>
              </w:rPr>
              <w:t>:</w:t>
            </w:r>
          </w:p>
        </w:tc>
      </w:tr>
    </w:tbl>
    <w:p w14:paraId="496525E6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 xml:space="preserve"> </w:t>
      </w:r>
    </w:p>
    <w:p w14:paraId="486BCC5C" w14:textId="6FE714B9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3</w:t>
      </w:r>
      <w:r w:rsidR="00EF45C2">
        <w:rPr>
          <w:rFonts w:ascii="Katsoulidis" w:hAnsi="Katsoulidis" w:cs="Calibri"/>
          <w:sz w:val="22"/>
          <w:szCs w:val="22"/>
          <w:lang w:val="el-GR"/>
        </w:rPr>
        <w:t>Α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2268"/>
        <w:gridCol w:w="2409"/>
      </w:tblGrid>
      <w:tr w:rsidR="008A0F0F" w:rsidRPr="005D471B" w14:paraId="6EA7DB10" w14:textId="77777777" w:rsidTr="002436DB">
        <w:trPr>
          <w:trHeight w:val="542"/>
        </w:trPr>
        <w:tc>
          <w:tcPr>
            <w:tcW w:w="851" w:type="dxa"/>
            <w:shd w:val="clear" w:color="auto" w:fill="DBDBDB" w:themeFill="text2" w:themeFillTint="66"/>
          </w:tcPr>
          <w:p w14:paraId="6A8BBD29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86" w:type="dxa"/>
            <w:shd w:val="clear" w:color="auto" w:fill="DBDBDB" w:themeFill="text2" w:themeFillTint="66"/>
          </w:tcPr>
          <w:p w14:paraId="0DE4C2A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 xml:space="preserve">Επωνυμία οικονομικού φορέα </w:t>
            </w:r>
          </w:p>
        </w:tc>
        <w:tc>
          <w:tcPr>
            <w:tcW w:w="2268" w:type="dxa"/>
            <w:shd w:val="clear" w:color="auto" w:fill="DBDBDB" w:themeFill="text2" w:themeFillTint="66"/>
          </w:tcPr>
          <w:p w14:paraId="1C0B9A8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 xml:space="preserve">Α.Φ.Μ. </w:t>
            </w:r>
          </w:p>
        </w:tc>
        <w:tc>
          <w:tcPr>
            <w:tcW w:w="2409" w:type="dxa"/>
            <w:shd w:val="clear" w:color="auto" w:fill="DBDBDB" w:themeFill="text2" w:themeFillTint="66"/>
          </w:tcPr>
          <w:p w14:paraId="04348A3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0F0F" w:rsidRPr="005D471B" w14:paraId="5D99C37C" w14:textId="77777777" w:rsidTr="002436DB">
        <w:trPr>
          <w:trHeight w:val="275"/>
        </w:trPr>
        <w:tc>
          <w:tcPr>
            <w:tcW w:w="851" w:type="dxa"/>
            <w:shd w:val="clear" w:color="auto" w:fill="auto"/>
          </w:tcPr>
          <w:p w14:paraId="388BE8A7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A69219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3B60C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6FD4701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</w:tr>
      <w:tr w:rsidR="008A0F0F" w:rsidRPr="005D471B" w14:paraId="02B72C91" w14:textId="77777777" w:rsidTr="002436DB">
        <w:trPr>
          <w:trHeight w:val="267"/>
        </w:trPr>
        <w:tc>
          <w:tcPr>
            <w:tcW w:w="851" w:type="dxa"/>
            <w:shd w:val="clear" w:color="auto" w:fill="auto"/>
          </w:tcPr>
          <w:p w14:paraId="6EED48E1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011E1F7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168EE1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17438E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</w:tr>
      <w:tr w:rsidR="008A0F0F" w:rsidRPr="005D471B" w14:paraId="1E6185D0" w14:textId="77777777" w:rsidTr="002436DB">
        <w:trPr>
          <w:trHeight w:val="282"/>
        </w:trPr>
        <w:tc>
          <w:tcPr>
            <w:tcW w:w="851" w:type="dxa"/>
            <w:shd w:val="clear" w:color="auto" w:fill="auto"/>
          </w:tcPr>
          <w:p w14:paraId="483570D2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5360055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3B797C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54620B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</w:tr>
    </w:tbl>
    <w:p w14:paraId="1E57501C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06"/>
      </w:tblGrid>
      <w:tr w:rsidR="008A0F0F" w:rsidRPr="001454C7" w14:paraId="1F3D1295" w14:textId="77777777" w:rsidTr="002436DB">
        <w:tc>
          <w:tcPr>
            <w:tcW w:w="675" w:type="dxa"/>
          </w:tcPr>
          <w:p w14:paraId="16A909F5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40"/>
                <w:szCs w:val="22"/>
                <w:lang w:val="el-GR"/>
              </w:rPr>
              <w:sym w:font="Symbol" w:char="F07F"/>
            </w:r>
          </w:p>
        </w:tc>
        <w:tc>
          <w:tcPr>
            <w:tcW w:w="8606" w:type="dxa"/>
          </w:tcPr>
          <w:p w14:paraId="6DEFAFED" w14:textId="0A76CF69" w:rsidR="008A0F0F" w:rsidRPr="005D471B" w:rsidRDefault="008A0F0F" w:rsidP="007566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Η πρόσκληση να αποσταλεί στον οικονομικό φορέα, όπως αναφέρετ</w:t>
            </w:r>
            <w:r w:rsidR="007566FC">
              <w:rPr>
                <w:rFonts w:ascii="Katsoulidis" w:hAnsi="Katsoulidis" w:cs="Calibri"/>
                <w:sz w:val="22"/>
                <w:szCs w:val="22"/>
                <w:lang w:val="el-GR"/>
              </w:rPr>
              <w:t>αι στον παρακάτω πίνακα, καθώς ω</w:t>
            </w: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 xml:space="preserve">ς </w:t>
            </w:r>
            <w:r w:rsidR="007566FC">
              <w:rPr>
                <w:rFonts w:ascii="Katsoulidis" w:hAnsi="Katsoulidis" w:cs="Calibri"/>
                <w:sz w:val="22"/>
                <w:szCs w:val="22"/>
                <w:lang w:val="el-GR"/>
              </w:rPr>
              <w:t>Ε</w:t>
            </w: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 xml:space="preserve">πιστημονικός </w:t>
            </w:r>
            <w:r w:rsidR="007566FC">
              <w:rPr>
                <w:rFonts w:ascii="Katsoulidis" w:hAnsi="Katsoulidis" w:cs="Calibri"/>
                <w:sz w:val="22"/>
                <w:szCs w:val="22"/>
                <w:lang w:val="el-GR"/>
              </w:rPr>
              <w:t>Υ</w:t>
            </w: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πεύθυνος του έργου για την ορθή υλοποίηση του φυσικού και οικονομικού του αντικειμένου, σύμφωνα με το άρθρο 56 του ν. 4485/2017 (Α΄114), όπως ισχύει, έχω διενεργήσει έρευνα αγοράς</w:t>
            </w:r>
            <w:r w:rsidRPr="005D471B">
              <w:rPr>
                <w:rStyle w:val="FootnoteReference"/>
                <w:rFonts w:ascii="Katsoulidis" w:hAnsi="Katsoulidis" w:cs="Calibri"/>
                <w:sz w:val="22"/>
                <w:szCs w:val="22"/>
                <w:lang w:val="el-GR"/>
              </w:rPr>
              <w:footnoteReference w:id="4"/>
            </w: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 xml:space="preserve"> και συνυποβάλω τις σχετικές προσφορές.</w:t>
            </w:r>
          </w:p>
        </w:tc>
      </w:tr>
    </w:tbl>
    <w:p w14:paraId="04FE9ECC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371EA238" w14:textId="0F1301AF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3</w:t>
      </w:r>
      <w:r w:rsidR="00EF45C2">
        <w:rPr>
          <w:rFonts w:ascii="Katsoulidis" w:hAnsi="Katsoulidis" w:cs="Calibri"/>
          <w:sz w:val="22"/>
          <w:szCs w:val="22"/>
          <w:lang w:val="el-GR"/>
        </w:rPr>
        <w:t>Β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2268"/>
        <w:gridCol w:w="2409"/>
      </w:tblGrid>
      <w:tr w:rsidR="008A0F0F" w:rsidRPr="005D471B" w14:paraId="46C84B91" w14:textId="77777777" w:rsidTr="002436DB">
        <w:trPr>
          <w:trHeight w:val="542"/>
        </w:trPr>
        <w:tc>
          <w:tcPr>
            <w:tcW w:w="851" w:type="dxa"/>
            <w:shd w:val="clear" w:color="auto" w:fill="DBDBDB" w:themeFill="text2" w:themeFillTint="66"/>
          </w:tcPr>
          <w:p w14:paraId="2D421B55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86" w:type="dxa"/>
            <w:shd w:val="clear" w:color="auto" w:fill="DBDBDB" w:themeFill="text2" w:themeFillTint="66"/>
          </w:tcPr>
          <w:p w14:paraId="5C1F4F50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 xml:space="preserve">Επωνυμία οικονομικού φορέα </w:t>
            </w:r>
          </w:p>
        </w:tc>
        <w:tc>
          <w:tcPr>
            <w:tcW w:w="2268" w:type="dxa"/>
            <w:shd w:val="clear" w:color="auto" w:fill="DBDBDB" w:themeFill="text2" w:themeFillTint="66"/>
          </w:tcPr>
          <w:p w14:paraId="38329C2F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 xml:space="preserve">Α.Φ.Μ. </w:t>
            </w:r>
          </w:p>
        </w:tc>
        <w:tc>
          <w:tcPr>
            <w:tcW w:w="2409" w:type="dxa"/>
            <w:shd w:val="clear" w:color="auto" w:fill="DBDBDB" w:themeFill="text2" w:themeFillTint="66"/>
          </w:tcPr>
          <w:p w14:paraId="089E950A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0F0F" w:rsidRPr="005D471B" w14:paraId="0C14A30F" w14:textId="77777777" w:rsidTr="002436DB">
        <w:trPr>
          <w:trHeight w:val="275"/>
        </w:trPr>
        <w:tc>
          <w:tcPr>
            <w:tcW w:w="851" w:type="dxa"/>
            <w:shd w:val="clear" w:color="auto" w:fill="auto"/>
          </w:tcPr>
          <w:p w14:paraId="0D07D697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0C01B5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E50908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198557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</w:rPr>
            </w:pPr>
          </w:p>
        </w:tc>
      </w:tr>
    </w:tbl>
    <w:p w14:paraId="0EC03997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7F6DFFBD" w14:textId="77777777" w:rsidR="008A0F0F" w:rsidRPr="005D471B" w:rsidRDefault="008A0F0F" w:rsidP="008A0F0F">
      <w:pPr>
        <w:rPr>
          <w:rFonts w:ascii="Katsoulidis" w:hAnsi="Katsoulidis" w:cs="Calibri"/>
          <w:sz w:val="22"/>
          <w:szCs w:val="22"/>
          <w:lang w:val="el-GR"/>
        </w:rPr>
      </w:pPr>
    </w:p>
    <w:p w14:paraId="39F8E41B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09"/>
      </w:tblGrid>
      <w:tr w:rsidR="008A0F0F" w:rsidRPr="001454C7" w14:paraId="482C44A4" w14:textId="77777777" w:rsidTr="002436DB">
        <w:tc>
          <w:tcPr>
            <w:tcW w:w="8472" w:type="dxa"/>
          </w:tcPr>
          <w:p w14:paraId="1C53AFC2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Προσφορές των οικονομικών φορέων μπορεί να υποβάλλονται για ένα ή περισσότερα είδη</w:t>
            </w:r>
          </w:p>
        </w:tc>
        <w:tc>
          <w:tcPr>
            <w:tcW w:w="809" w:type="dxa"/>
          </w:tcPr>
          <w:p w14:paraId="518A780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  <w:tr w:rsidR="008A0F0F" w:rsidRPr="001454C7" w14:paraId="134E3C0A" w14:textId="77777777" w:rsidTr="002436DB">
        <w:tc>
          <w:tcPr>
            <w:tcW w:w="8472" w:type="dxa"/>
          </w:tcPr>
          <w:p w14:paraId="6552311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Προσφορές των οικονομικών φορέων υποβάλλονται για όλα τα είδη</w:t>
            </w:r>
          </w:p>
        </w:tc>
        <w:tc>
          <w:tcPr>
            <w:tcW w:w="809" w:type="dxa"/>
          </w:tcPr>
          <w:p w14:paraId="1D319C8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</w:tbl>
    <w:p w14:paraId="3B61F512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3357FFCA" w14:textId="77777777" w:rsidR="007D0D8D" w:rsidRDefault="007D0D8D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</w:p>
    <w:p w14:paraId="3803782D" w14:textId="32599FE6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09"/>
      </w:tblGrid>
      <w:tr w:rsidR="008A0F0F" w:rsidRPr="001454C7" w14:paraId="22491D44" w14:textId="77777777" w:rsidTr="002436DB">
        <w:tc>
          <w:tcPr>
            <w:tcW w:w="8472" w:type="dxa"/>
          </w:tcPr>
          <w:p w14:paraId="78261882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Η ανάθεση γίνεται με κριτήριο την πλέον συμφέρουσα προσφορά βάσει τιμής</w:t>
            </w:r>
          </w:p>
        </w:tc>
        <w:tc>
          <w:tcPr>
            <w:tcW w:w="809" w:type="dxa"/>
          </w:tcPr>
          <w:p w14:paraId="68871BF9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  <w:tr w:rsidR="008A0F0F" w:rsidRPr="001454C7" w14:paraId="3D17DB6A" w14:textId="77777777" w:rsidTr="002436DB">
        <w:tc>
          <w:tcPr>
            <w:tcW w:w="8472" w:type="dxa"/>
          </w:tcPr>
          <w:p w14:paraId="69F46C3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Η ανάθεση γίνεται με κριτήριο την πλέον συμφέρουσα προσφορά βάσει βέλτιστης σχέσης ποιότητας - τιμής</w:t>
            </w:r>
          </w:p>
        </w:tc>
        <w:tc>
          <w:tcPr>
            <w:tcW w:w="809" w:type="dxa"/>
          </w:tcPr>
          <w:p w14:paraId="60E7F110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</w:tbl>
    <w:p w14:paraId="57493ADD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2F640375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Εάν η ανάθεση πραγματοποιείται με βάση τη βέλτιστη σχέση ποιότητας - τιμής συμπληρώνεται ο παρακάτω πίνακας:</w:t>
      </w:r>
    </w:p>
    <w:p w14:paraId="688FBFC3" w14:textId="77777777" w:rsidR="00055071" w:rsidRPr="005D471B" w:rsidRDefault="00055071" w:rsidP="000550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-199"/>
        <w:jc w:val="both"/>
        <w:rPr>
          <w:rFonts w:ascii="Katsoulidis" w:hAnsi="Katsoulidis" w:cs="Helvetica Neue"/>
          <w:bdr w:val="none" w:sz="0" w:space="0" w:color="auto"/>
          <w:lang w:val="el-GR"/>
        </w:rPr>
      </w:pPr>
    </w:p>
    <w:p w14:paraId="5A6ED614" w14:textId="77777777" w:rsidR="00BF3A80" w:rsidRPr="005D471B" w:rsidRDefault="00BF3A80" w:rsidP="00BF3A80">
      <w:pPr>
        <w:jc w:val="both"/>
        <w:rPr>
          <w:rFonts w:ascii="Katsoulidis" w:hAnsi="Katsoulidis" w:cstheme="minorHAnsi"/>
          <w:sz w:val="22"/>
          <w:szCs w:val="22"/>
          <w:lang w:val="el-GR"/>
        </w:rPr>
      </w:pPr>
    </w:p>
    <w:p w14:paraId="5E843857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6 (συμπληρώνεται όπου απαιτείται)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390"/>
        <w:gridCol w:w="1381"/>
        <w:gridCol w:w="1968"/>
        <w:gridCol w:w="2108"/>
      </w:tblGrid>
      <w:tr w:rsidR="008A0F0F" w:rsidRPr="005D471B" w14:paraId="6073EEA7" w14:textId="77777777" w:rsidTr="002436DB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117237B4" w14:textId="77777777" w:rsidR="008A0F0F" w:rsidRPr="005D471B" w:rsidRDefault="008A0F0F" w:rsidP="002436DB">
            <w:pPr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  <w:lang w:val="el-GR"/>
              </w:rPr>
              <w:t>ΕΙΔΟΣ -</w:t>
            </w:r>
            <w:r w:rsidRPr="005D471B">
              <w:rPr>
                <w:rFonts w:ascii="Katsoulidis" w:hAnsi="Katsoulidis" w:cs="Courier New"/>
                <w:b/>
                <w:sz w:val="22"/>
                <w:szCs w:val="22"/>
              </w:rPr>
              <w:t>ΚΡΙΤΗΡΙΟ</w:t>
            </w:r>
          </w:p>
        </w:tc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65CF9C8D" w14:textId="77777777" w:rsidR="008A0F0F" w:rsidRPr="005D471B" w:rsidRDefault="008A0F0F" w:rsidP="002436DB">
            <w:pPr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</w:rPr>
              <w:t>ΠΕΡΙΓΡΑΦΗ ΚΡΙΤΗΡΙΟΥ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68B5B4D9" w14:textId="77777777" w:rsidR="008A0F0F" w:rsidRPr="005D471B" w:rsidRDefault="008A0F0F" w:rsidP="002436DB">
            <w:pPr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</w:rPr>
              <w:t>ΜΕΡΙΚΟΣ ΒΑΘΜΟΣ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DE7CAB1" w14:textId="77777777" w:rsidR="008A0F0F" w:rsidRPr="005D471B" w:rsidRDefault="008A0F0F" w:rsidP="002436DB">
            <w:pPr>
              <w:tabs>
                <w:tab w:val="left" w:pos="720"/>
              </w:tabs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</w:rPr>
              <w:t>ΣΥΝΤΕΛΕΣΤΗΣ</w:t>
            </w:r>
          </w:p>
          <w:p w14:paraId="6057A451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b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1D47A439" w14:textId="77777777" w:rsidR="008A0F0F" w:rsidRPr="005D471B" w:rsidRDefault="008A0F0F" w:rsidP="002436DB">
            <w:pPr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</w:rPr>
              <w:t>ΣΤΑΘΜΙΣΜΕΝΗ ΒΑΘΜΟΛΟΓΙΑ</w:t>
            </w:r>
          </w:p>
        </w:tc>
      </w:tr>
      <w:tr w:rsidR="008A0F0F" w:rsidRPr="005D471B" w14:paraId="0B20F988" w14:textId="77777777" w:rsidTr="002436DB">
        <w:tc>
          <w:tcPr>
            <w:tcW w:w="1101" w:type="dxa"/>
            <w:shd w:val="clear" w:color="auto" w:fill="auto"/>
            <w:vAlign w:val="center"/>
          </w:tcPr>
          <w:p w14:paraId="5A97759A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 xml:space="preserve"> Κ1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7F87753A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AA91B93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493804A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AD5EF6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  <w:tr w:rsidR="008A0F0F" w:rsidRPr="005D471B" w14:paraId="2356AFCA" w14:textId="77777777" w:rsidTr="002436DB">
        <w:tc>
          <w:tcPr>
            <w:tcW w:w="1101" w:type="dxa"/>
            <w:shd w:val="clear" w:color="auto" w:fill="auto"/>
            <w:vAlign w:val="center"/>
          </w:tcPr>
          <w:p w14:paraId="0B119B1E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 xml:space="preserve"> Κ2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3D789707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646CC2C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5138BA6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9E14D14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  <w:tr w:rsidR="008A0F0F" w:rsidRPr="005D471B" w14:paraId="22EAB625" w14:textId="77777777" w:rsidTr="002436DB">
        <w:tc>
          <w:tcPr>
            <w:tcW w:w="1101" w:type="dxa"/>
            <w:shd w:val="clear" w:color="auto" w:fill="auto"/>
            <w:vAlign w:val="center"/>
          </w:tcPr>
          <w:p w14:paraId="4FA2A2B6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 xml:space="preserve"> Κ3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D490127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4BDF142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5DD64BD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6E98D9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  <w:tr w:rsidR="008A0F0F" w:rsidRPr="005D471B" w14:paraId="3CF502D2" w14:textId="77777777" w:rsidTr="002436DB">
        <w:tc>
          <w:tcPr>
            <w:tcW w:w="1101" w:type="dxa"/>
            <w:shd w:val="clear" w:color="auto" w:fill="auto"/>
            <w:vAlign w:val="center"/>
          </w:tcPr>
          <w:p w14:paraId="215A5FEB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 xml:space="preserve"> Κ4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31E6FDF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1B68C03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3262C4D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A7E5E50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  <w:tr w:rsidR="008A0F0F" w:rsidRPr="005D471B" w14:paraId="20A5B702" w14:textId="77777777" w:rsidTr="002436DB">
        <w:tc>
          <w:tcPr>
            <w:tcW w:w="1101" w:type="dxa"/>
            <w:shd w:val="clear" w:color="auto" w:fill="auto"/>
            <w:vAlign w:val="center"/>
          </w:tcPr>
          <w:p w14:paraId="1E7A1160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sz w:val="22"/>
                <w:szCs w:val="22"/>
                <w:lang w:val="el-GR"/>
              </w:rPr>
              <w:t>...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BF9569B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77C6422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A1A2E70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9746079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  <w:tr w:rsidR="008A0F0F" w:rsidRPr="005D471B" w14:paraId="4C2EC211" w14:textId="77777777" w:rsidTr="002436DB">
        <w:tc>
          <w:tcPr>
            <w:tcW w:w="6108" w:type="dxa"/>
            <w:gridSpan w:val="3"/>
            <w:shd w:val="clear" w:color="auto" w:fill="auto"/>
            <w:vAlign w:val="center"/>
          </w:tcPr>
          <w:p w14:paraId="106A9249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37AA3BA" w14:textId="77777777" w:rsidR="008A0F0F" w:rsidRPr="005D471B" w:rsidRDefault="008A0F0F" w:rsidP="002436DB">
            <w:pPr>
              <w:spacing w:line="276" w:lineRule="auto"/>
              <w:jc w:val="center"/>
              <w:rPr>
                <w:rFonts w:ascii="Katsoulidis" w:hAnsi="Katsoulidis" w:cs="Courier New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ourier New"/>
                <w:b/>
                <w:sz w:val="22"/>
                <w:szCs w:val="22"/>
                <w:lang w:val="el-GR"/>
              </w:rPr>
              <w:t>100%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2E81306" w14:textId="77777777" w:rsidR="008A0F0F" w:rsidRPr="005D471B" w:rsidRDefault="008A0F0F" w:rsidP="002436DB">
            <w:pPr>
              <w:spacing w:line="276" w:lineRule="auto"/>
              <w:rPr>
                <w:rFonts w:ascii="Katsoulidis" w:hAnsi="Katsoulidis" w:cs="Courier New"/>
                <w:sz w:val="22"/>
                <w:szCs w:val="22"/>
                <w:lang w:val="el-GR"/>
              </w:rPr>
            </w:pPr>
          </w:p>
        </w:tc>
      </w:tr>
    </w:tbl>
    <w:p w14:paraId="38D7EDCD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4ECAB354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Οι προσφορές θα υποβληθούν εντός .... ημερών (5 ή περισσότερες) από την ημερομηνία αποστολής της πρόσκλησης στους οικονομικούς φορείς και την ανάρτησή της στο ΚΗΜΔΗΣ.</w:t>
      </w:r>
    </w:p>
    <w:p w14:paraId="514E7FE5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4B8D60FD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Η παράδοση των ειδών θα πραγματοποιηθεί ως εξής:</w:t>
      </w:r>
    </w:p>
    <w:p w14:paraId="09CE99DD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55F15F7E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53"/>
      </w:tblGrid>
      <w:tr w:rsidR="008A0F0F" w:rsidRPr="001454C7" w14:paraId="69B00E1A" w14:textId="77777777" w:rsidTr="002436DB">
        <w:tc>
          <w:tcPr>
            <w:tcW w:w="2093" w:type="dxa"/>
          </w:tcPr>
          <w:p w14:paraId="27E9450F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Τρόπος παράδοσης</w:t>
            </w:r>
          </w:p>
        </w:tc>
        <w:tc>
          <w:tcPr>
            <w:tcW w:w="2835" w:type="dxa"/>
          </w:tcPr>
          <w:p w14:paraId="3B0B1396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Τόπος παράδοσης</w:t>
            </w:r>
          </w:p>
        </w:tc>
        <w:tc>
          <w:tcPr>
            <w:tcW w:w="4353" w:type="dxa"/>
          </w:tcPr>
          <w:p w14:paraId="32FB31B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 xml:space="preserve">Χρόνος </w:t>
            </w:r>
            <w:proofErr w:type="spellStart"/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ολοκληρωσης</w:t>
            </w:r>
            <w:proofErr w:type="spellEnd"/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 xml:space="preserve"> προμήθειας / παροχής υπηρεσίας</w:t>
            </w:r>
          </w:p>
        </w:tc>
      </w:tr>
      <w:tr w:rsidR="008A0F0F" w:rsidRPr="005D471B" w14:paraId="4528DAAC" w14:textId="77777777" w:rsidTr="002436DB">
        <w:tc>
          <w:tcPr>
            <w:tcW w:w="2093" w:type="dxa"/>
          </w:tcPr>
          <w:p w14:paraId="2219F19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Εξ ολοκλήρου</w:t>
            </w:r>
          </w:p>
        </w:tc>
        <w:tc>
          <w:tcPr>
            <w:tcW w:w="2835" w:type="dxa"/>
          </w:tcPr>
          <w:p w14:paraId="5856B24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4353" w:type="dxa"/>
          </w:tcPr>
          <w:p w14:paraId="110342DD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  <w:tr w:rsidR="008A0F0F" w:rsidRPr="005D471B" w14:paraId="49858854" w14:textId="77777777" w:rsidTr="002436DB">
        <w:tc>
          <w:tcPr>
            <w:tcW w:w="2093" w:type="dxa"/>
          </w:tcPr>
          <w:p w14:paraId="4B59CFC7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Τμηματικά</w:t>
            </w:r>
          </w:p>
        </w:tc>
        <w:tc>
          <w:tcPr>
            <w:tcW w:w="2835" w:type="dxa"/>
          </w:tcPr>
          <w:p w14:paraId="4F84D038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4353" w:type="dxa"/>
          </w:tcPr>
          <w:p w14:paraId="3534E6C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</w:tbl>
    <w:p w14:paraId="22CBCEEA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7FCDBD06" w14:textId="67104FD0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99"/>
        <w:jc w:val="both"/>
        <w:rPr>
          <w:rFonts w:ascii="Katsoulidis" w:hAnsi="Katsoulidis" w:cs="Calibri"/>
          <w:sz w:val="22"/>
          <w:szCs w:val="22"/>
          <w:bdr w:val="none" w:sz="0" w:space="0" w:color="auto"/>
          <w:lang w:val="el-GR"/>
        </w:rPr>
      </w:pPr>
      <w:r w:rsidRPr="005D471B">
        <w:rPr>
          <w:rFonts w:ascii="Katsoulidis" w:hAnsi="Katsoulidis" w:cs="Calibri"/>
          <w:sz w:val="22"/>
          <w:szCs w:val="22"/>
          <w:bdr w:val="none" w:sz="0" w:space="0" w:color="auto"/>
          <w:lang w:val="el-GR"/>
        </w:rPr>
        <w:t xml:space="preserve">Η κατάρτιση συμφωνητικού απαιτείται για δαπάνες προμήθειας ειδών/παροχής υπηρεσιών, που εντάσσονται σε κατηγορία δαπάνης άνω των 10.000 ευρώ, πλέον Φ.Π.Α., ακόμη και αν η αξία της απευθείας ανάθεσης είναι μικρότερη του ποσού των 10.000 ευρώ, πλέον Φ.Π.Α. </w:t>
      </w:r>
      <w:r w:rsidR="007566FC">
        <w:rPr>
          <w:rFonts w:ascii="Katsoulidis" w:hAnsi="Katsoulidis" w:cs="Calibri"/>
          <w:sz w:val="22"/>
          <w:szCs w:val="22"/>
          <w:bdr w:val="none" w:sz="0" w:space="0" w:color="auto"/>
          <w:lang w:val="el-GR"/>
        </w:rPr>
        <w:t>Επίσης,</w:t>
      </w:r>
      <w:r w:rsidRPr="005D471B">
        <w:rPr>
          <w:rFonts w:ascii="Katsoulidis" w:hAnsi="Katsoulidis" w:cs="Calibri"/>
          <w:sz w:val="22"/>
          <w:szCs w:val="22"/>
          <w:bdr w:val="none" w:sz="0" w:space="0" w:color="auto"/>
          <w:lang w:val="el-GR"/>
        </w:rPr>
        <w:t xml:space="preserve"> η κατάρτιση συμφωνητικού απαιτείται σε κάθε περίπτωση που δημιουργείται διαρκής υποχρέωση.</w:t>
      </w:r>
    </w:p>
    <w:p w14:paraId="12D97D1A" w14:textId="77777777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 w:right="-199"/>
        <w:jc w:val="both"/>
        <w:rPr>
          <w:rFonts w:ascii="Katsoulidis" w:hAnsi="Katsoulidis" w:cs="Calibri"/>
          <w:b/>
          <w:bCs/>
          <w:bdr w:val="none" w:sz="0" w:space="0" w:color="auto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709"/>
        <w:gridCol w:w="425"/>
        <w:gridCol w:w="992"/>
        <w:gridCol w:w="709"/>
      </w:tblGrid>
      <w:tr w:rsidR="008A0F0F" w:rsidRPr="005D471B" w14:paraId="2375070E" w14:textId="77777777" w:rsidTr="002436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A113E8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tsoulidis" w:hAnsi="Katsoulidis" w:cs="Calibri"/>
                <w:b/>
                <w:bdr w:val="none" w:sz="0" w:space="0" w:color="auto"/>
              </w:rPr>
            </w:pPr>
            <w:r w:rsidRPr="005D471B">
              <w:rPr>
                <w:rFonts w:ascii="Katsoulidis" w:hAnsi="Katsoulidis" w:cs="Calibri"/>
                <w:b/>
                <w:bdr w:val="none" w:sz="0" w:space="0" w:color="auto"/>
              </w:rPr>
              <w:t>Απα</w:t>
            </w:r>
            <w:proofErr w:type="spellStart"/>
            <w:r w:rsidRPr="005D471B">
              <w:rPr>
                <w:rFonts w:ascii="Katsoulidis" w:hAnsi="Katsoulidis" w:cs="Calibri"/>
                <w:b/>
                <w:bdr w:val="none" w:sz="0" w:space="0" w:color="auto"/>
              </w:rPr>
              <w:t>ιτείτ</w:t>
            </w:r>
            <w:proofErr w:type="spellEnd"/>
            <w:r w:rsidRPr="005D471B">
              <w:rPr>
                <w:rFonts w:ascii="Katsoulidis" w:hAnsi="Katsoulidis" w:cs="Calibri"/>
                <w:b/>
                <w:bdr w:val="none" w:sz="0" w:space="0" w:color="auto"/>
              </w:rPr>
              <w:t xml:space="preserve">αι </w:t>
            </w:r>
            <w:proofErr w:type="spellStart"/>
            <w:r w:rsidRPr="005D471B">
              <w:rPr>
                <w:rFonts w:ascii="Katsoulidis" w:hAnsi="Katsoulidis" w:cs="Calibri"/>
                <w:b/>
                <w:bdr w:val="none" w:sz="0" w:space="0" w:color="auto"/>
              </w:rPr>
              <w:t>σύμ</w:t>
            </w:r>
            <w:proofErr w:type="spellEnd"/>
            <w:r w:rsidRPr="005D471B">
              <w:rPr>
                <w:rFonts w:ascii="Katsoulidis" w:hAnsi="Katsoulidis" w:cs="Calibri"/>
                <w:b/>
                <w:bdr w:val="none" w:sz="0" w:space="0" w:color="auto"/>
              </w:rPr>
              <w:t>βαση</w:t>
            </w:r>
          </w:p>
        </w:tc>
        <w:tc>
          <w:tcPr>
            <w:tcW w:w="850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14:paraId="0A856D5F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</w:p>
        </w:tc>
        <w:tc>
          <w:tcPr>
            <w:tcW w:w="851" w:type="dxa"/>
          </w:tcPr>
          <w:p w14:paraId="3BC190E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  <w:r w:rsidRPr="005D471B">
              <w:rPr>
                <w:rFonts w:ascii="Katsoulidis" w:hAnsi="Katsoulidis" w:cs="Calibri"/>
                <w:i/>
                <w:bdr w:val="none" w:sz="0" w:space="0" w:color="auto"/>
              </w:rPr>
              <w:t>Ναι:</w:t>
            </w:r>
          </w:p>
        </w:tc>
        <w:tc>
          <w:tcPr>
            <w:tcW w:w="709" w:type="dxa"/>
          </w:tcPr>
          <w:p w14:paraId="0BE1D5E1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</w:p>
        </w:tc>
        <w:tc>
          <w:tcPr>
            <w:tcW w:w="425" w:type="dxa"/>
            <w:tcBorders>
              <w:top w:val="single" w:sz="2" w:space="0" w:color="FFFFFF"/>
              <w:bottom w:val="single" w:sz="2" w:space="0" w:color="FFFFFF"/>
            </w:tcBorders>
          </w:tcPr>
          <w:p w14:paraId="71D6BCED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</w:p>
        </w:tc>
        <w:tc>
          <w:tcPr>
            <w:tcW w:w="992" w:type="dxa"/>
          </w:tcPr>
          <w:p w14:paraId="561AC609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  <w:proofErr w:type="spellStart"/>
            <w:r w:rsidRPr="005D471B">
              <w:rPr>
                <w:rFonts w:ascii="Katsoulidis" w:hAnsi="Katsoulidis" w:cs="Calibri"/>
                <w:i/>
                <w:bdr w:val="none" w:sz="0" w:space="0" w:color="auto"/>
              </w:rPr>
              <w:t>Όχι</w:t>
            </w:r>
            <w:proofErr w:type="spellEnd"/>
            <w:r w:rsidRPr="005D471B">
              <w:rPr>
                <w:rFonts w:ascii="Katsoulidis" w:hAnsi="Katsoulidis" w:cs="Calibri"/>
                <w:i/>
                <w:bdr w:val="none" w:sz="0" w:space="0" w:color="auto"/>
              </w:rPr>
              <w:t>:</w:t>
            </w:r>
          </w:p>
        </w:tc>
        <w:tc>
          <w:tcPr>
            <w:tcW w:w="709" w:type="dxa"/>
          </w:tcPr>
          <w:p w14:paraId="5C2C1D83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="Katsoulidis" w:hAnsi="Katsoulidis" w:cs="Calibri"/>
                <w:b/>
                <w:bdr w:val="none" w:sz="0" w:space="0" w:color="auto"/>
              </w:rPr>
            </w:pPr>
          </w:p>
        </w:tc>
      </w:tr>
    </w:tbl>
    <w:p w14:paraId="5B9C5D1B" w14:textId="77777777" w:rsidR="008A0F0F" w:rsidRPr="005D471B" w:rsidRDefault="008A0F0F" w:rsidP="008A0F0F">
      <w:pPr>
        <w:jc w:val="both"/>
        <w:rPr>
          <w:rFonts w:ascii="Katsoulidis" w:hAnsi="Katsoulidis" w:cs="Calibri"/>
          <w:bdr w:val="none" w:sz="0" w:space="0" w:color="auto"/>
          <w:lang w:val="el-GR"/>
        </w:rPr>
      </w:pPr>
    </w:p>
    <w:p w14:paraId="18ACB76B" w14:textId="77777777" w:rsidR="008A0F0F" w:rsidRPr="005D471B" w:rsidRDefault="008A0F0F" w:rsidP="008A0F0F">
      <w:pPr>
        <w:jc w:val="both"/>
        <w:rPr>
          <w:rFonts w:ascii="Katsoulidis" w:hAnsi="Katsoulidis" w:cs="Calibri"/>
          <w:bdr w:val="none" w:sz="0" w:space="0" w:color="auto"/>
          <w:lang w:val="el-GR"/>
        </w:rPr>
      </w:pPr>
    </w:p>
    <w:p w14:paraId="350538D9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526"/>
      </w:tblGrid>
      <w:tr w:rsidR="008A0F0F" w:rsidRPr="001454C7" w14:paraId="7ED61C64" w14:textId="77777777" w:rsidTr="002436DB">
        <w:tc>
          <w:tcPr>
            <w:tcW w:w="8755" w:type="dxa"/>
          </w:tcPr>
          <w:p w14:paraId="2462A06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Η προμήθεια θα πραγματοποιηθεί στο τρέχον οικονομικό έτος</w:t>
            </w:r>
          </w:p>
        </w:tc>
        <w:tc>
          <w:tcPr>
            <w:tcW w:w="526" w:type="dxa"/>
          </w:tcPr>
          <w:p w14:paraId="76B0FC90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  <w:tr w:rsidR="008A0F0F" w:rsidRPr="001454C7" w14:paraId="612CA2F8" w14:textId="77777777" w:rsidTr="002436DB">
        <w:tc>
          <w:tcPr>
            <w:tcW w:w="8755" w:type="dxa"/>
          </w:tcPr>
          <w:p w14:paraId="770C20BC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  <w:t xml:space="preserve">Η προμήθεια θα πραγματοποιηθεί σε περισσότερα οικονομικά έτη πέραν του τρέχοντος και για τον λόγο αυτό αιτούμαι όπως εκδοθεί σχετική απόφαση έγκρισης πολυετούς δέσμευσης από το αρμόδιο όργανο. </w:t>
            </w:r>
          </w:p>
        </w:tc>
        <w:tc>
          <w:tcPr>
            <w:tcW w:w="526" w:type="dxa"/>
          </w:tcPr>
          <w:p w14:paraId="2750C89B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</w:tbl>
    <w:p w14:paraId="0874FAEF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0ACB5973" w14:textId="56930F2F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Katsoulidis" w:eastAsia="Times New Roman" w:hAnsi="Katsoulidis" w:cs="Calibri"/>
          <w:bCs/>
          <w:sz w:val="22"/>
          <w:szCs w:val="22"/>
          <w:lang w:val="el-GR"/>
        </w:rPr>
      </w:pPr>
      <w:r w:rsidRPr="005D471B">
        <w:rPr>
          <w:rFonts w:ascii="Katsoulidis" w:eastAsia="Times New Roman" w:hAnsi="Katsoulidis" w:cs="Calibri"/>
          <w:bCs/>
          <w:sz w:val="22"/>
          <w:szCs w:val="22"/>
          <w:lang w:val="el-GR"/>
        </w:rPr>
        <w:t>Εάν η προμήθεια πραγματοποιηθεί σε περισσότερα οικονομικά έτη πέραν του τρέχοντος  συμ</w:t>
      </w:r>
      <w:r w:rsidR="00EF45C2">
        <w:rPr>
          <w:rFonts w:ascii="Katsoulidis" w:eastAsia="Times New Roman" w:hAnsi="Katsoulidis" w:cs="Calibri"/>
          <w:bCs/>
          <w:sz w:val="22"/>
          <w:szCs w:val="22"/>
          <w:lang w:val="el-GR"/>
        </w:rPr>
        <w:t>π</w:t>
      </w:r>
      <w:r w:rsidRPr="005D471B">
        <w:rPr>
          <w:rFonts w:ascii="Katsoulidis" w:eastAsia="Times New Roman" w:hAnsi="Katsoulidis" w:cs="Calibri"/>
          <w:bCs/>
          <w:sz w:val="22"/>
          <w:szCs w:val="22"/>
          <w:lang w:val="el-GR"/>
        </w:rPr>
        <w:t>ληρώνεται ο ακόλουθος πίνακας:</w:t>
      </w:r>
    </w:p>
    <w:p w14:paraId="36335437" w14:textId="77777777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Katsoulidis" w:eastAsia="Times New Roman" w:hAnsi="Katsoulidis" w:cs="Calibri"/>
          <w:bCs/>
          <w:sz w:val="22"/>
          <w:szCs w:val="22"/>
          <w:lang w:val="el-GR"/>
        </w:rPr>
      </w:pPr>
    </w:p>
    <w:p w14:paraId="6A3287BD" w14:textId="77777777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Katsoulidis" w:eastAsia="Times New Roman" w:hAnsi="Katsoulidis" w:cs="Calibri"/>
          <w:bCs/>
          <w:sz w:val="22"/>
          <w:szCs w:val="22"/>
          <w:lang w:val="el-GR"/>
        </w:rPr>
      </w:pPr>
      <w:r w:rsidRPr="005D471B">
        <w:rPr>
          <w:rFonts w:ascii="Katsoulidis" w:eastAsia="Times New Roman" w:hAnsi="Katsoulidis" w:cs="Calibri"/>
          <w:bCs/>
          <w:sz w:val="22"/>
          <w:szCs w:val="22"/>
          <w:lang w:val="el-GR"/>
        </w:rPr>
        <w:t>ΠΙΝΑΚΑΣ 9 (συμπληρώνεται όπου απαιτείται)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8A0F0F" w:rsidRPr="005D471B" w14:paraId="4518605C" w14:textId="77777777" w:rsidTr="002436DB">
        <w:tc>
          <w:tcPr>
            <w:tcW w:w="4640" w:type="dxa"/>
          </w:tcPr>
          <w:p w14:paraId="2F8E3B9F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>Οικονομικό έτος</w:t>
            </w:r>
          </w:p>
        </w:tc>
        <w:tc>
          <w:tcPr>
            <w:tcW w:w="4641" w:type="dxa"/>
          </w:tcPr>
          <w:p w14:paraId="7E92140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>Συνολικό ποσό δέσμευσης</w:t>
            </w:r>
          </w:p>
        </w:tc>
      </w:tr>
      <w:tr w:rsidR="008A0F0F" w:rsidRPr="005D471B" w14:paraId="1BBFB65D" w14:textId="77777777" w:rsidTr="002436DB">
        <w:tc>
          <w:tcPr>
            <w:tcW w:w="4640" w:type="dxa"/>
          </w:tcPr>
          <w:p w14:paraId="53358C40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  <w:t>20..</w:t>
            </w:r>
          </w:p>
        </w:tc>
        <w:tc>
          <w:tcPr>
            <w:tcW w:w="4641" w:type="dxa"/>
          </w:tcPr>
          <w:p w14:paraId="4852637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</w:p>
        </w:tc>
      </w:tr>
      <w:tr w:rsidR="008A0F0F" w:rsidRPr="005D471B" w14:paraId="5CC50ACE" w14:textId="77777777" w:rsidTr="002436DB">
        <w:tc>
          <w:tcPr>
            <w:tcW w:w="4640" w:type="dxa"/>
          </w:tcPr>
          <w:p w14:paraId="24C3BC3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  <w:t>20..</w:t>
            </w:r>
          </w:p>
        </w:tc>
        <w:tc>
          <w:tcPr>
            <w:tcW w:w="4641" w:type="dxa"/>
          </w:tcPr>
          <w:p w14:paraId="041961AE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</w:p>
        </w:tc>
      </w:tr>
      <w:tr w:rsidR="008A0F0F" w:rsidRPr="005D471B" w14:paraId="1449914E" w14:textId="77777777" w:rsidTr="002436DB">
        <w:tc>
          <w:tcPr>
            <w:tcW w:w="4640" w:type="dxa"/>
          </w:tcPr>
          <w:p w14:paraId="0E3C5C54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</w:pPr>
            <w:r w:rsidRPr="005D471B">
              <w:rPr>
                <w:rFonts w:ascii="Katsoulidis" w:eastAsia="Times New Roman" w:hAnsi="Katsoulidis" w:cs="Calibri"/>
                <w:b/>
                <w:bCs/>
                <w:sz w:val="22"/>
                <w:szCs w:val="22"/>
                <w:lang w:val="el-GR"/>
              </w:rPr>
              <w:t>Σύνολο δαπάνης</w:t>
            </w:r>
          </w:p>
        </w:tc>
        <w:tc>
          <w:tcPr>
            <w:tcW w:w="4641" w:type="dxa"/>
          </w:tcPr>
          <w:p w14:paraId="3CAEADAD" w14:textId="77777777" w:rsidR="008A0F0F" w:rsidRPr="005D471B" w:rsidRDefault="008A0F0F" w:rsidP="00243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Katsoulidis" w:eastAsia="Times New Roman" w:hAnsi="Katsoulidis" w:cs="Calibri"/>
                <w:bCs/>
                <w:sz w:val="22"/>
                <w:szCs w:val="22"/>
                <w:lang w:val="el-GR"/>
              </w:rPr>
            </w:pPr>
          </w:p>
        </w:tc>
      </w:tr>
    </w:tbl>
    <w:p w14:paraId="65580D70" w14:textId="77777777" w:rsidR="008A0F0F" w:rsidRPr="005D471B" w:rsidRDefault="008A0F0F" w:rsidP="008A0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Katsoulidis" w:eastAsia="Times New Roman" w:hAnsi="Katsoulidis" w:cs="Calibri"/>
          <w:bCs/>
          <w:sz w:val="22"/>
          <w:szCs w:val="22"/>
          <w:lang w:val="el-GR"/>
        </w:rPr>
      </w:pPr>
    </w:p>
    <w:p w14:paraId="7E08730D" w14:textId="2215F350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</w:p>
    <w:p w14:paraId="60C71302" w14:textId="3F23F5E4" w:rsidR="008A0F0F" w:rsidRPr="005D471B" w:rsidRDefault="008A0F0F" w:rsidP="00E829F8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 xml:space="preserve">Σε περίπτωση που το αίτημα εντάσσεται σε κατηγορία δαπάνης </w:t>
      </w:r>
      <w:r w:rsidR="00022389">
        <w:rPr>
          <w:rFonts w:ascii="Katsoulidis" w:hAnsi="Katsoulidis" w:cs="Calibri"/>
          <w:sz w:val="22"/>
          <w:szCs w:val="22"/>
          <w:lang w:val="el-GR"/>
        </w:rPr>
        <w:t xml:space="preserve">για παροχή υπηρεσιών και συγκεκριμένα </w:t>
      </w:r>
      <w:r w:rsidR="00920B78">
        <w:rPr>
          <w:rFonts w:ascii="Katsoulidis" w:hAnsi="Katsoulidis" w:cs="Calibri"/>
          <w:sz w:val="22"/>
          <w:szCs w:val="22"/>
          <w:lang w:val="el-GR"/>
        </w:rPr>
        <w:t>σε κάποια από τις κατηγορίες 04</w:t>
      </w:r>
      <w:r w:rsidR="00920B78" w:rsidRPr="000C5C7E">
        <w:rPr>
          <w:rFonts w:ascii="Katsoulidis" w:hAnsi="Katsoulidis" w:cs="Calibri"/>
          <w:sz w:val="22"/>
          <w:szCs w:val="22"/>
          <w:lang w:val="el-GR"/>
        </w:rPr>
        <w:t>.</w:t>
      </w:r>
      <w:r w:rsidR="00920B78">
        <w:rPr>
          <w:rFonts w:ascii="Katsoulidis" w:hAnsi="Katsoulidis" w:cs="Calibri"/>
          <w:sz w:val="22"/>
          <w:szCs w:val="22"/>
          <w:lang w:val="el-GR"/>
        </w:rPr>
        <w:t>01, 04.02, 04.09 και 04.</w:t>
      </w:r>
      <w:r w:rsidR="00022389">
        <w:rPr>
          <w:rFonts w:ascii="Katsoulidis" w:hAnsi="Katsoulidis" w:cs="Calibri"/>
          <w:sz w:val="22"/>
          <w:szCs w:val="22"/>
          <w:lang w:val="el-GR"/>
        </w:rPr>
        <w:t>12</w:t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, πρέπει να συμπληρωθούν η παράγραφος και ο πίνακας που ακολουθούν. </w:t>
      </w:r>
    </w:p>
    <w:p w14:paraId="50312A7D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0937D36E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 xml:space="preserve">Το υπόλοιπο ποσό που δεν θα χρησιμοποιηθεί για τη συγκεκριμένη προμήθεια ανέρχεται στο ύψος των ………………….. πλέον ΦΠΑ. Τα είδη/οι υπηρεσίες που αφορούν στο υπολειπόμενο ποσό διακρίνονται ως ακολούθως: </w:t>
      </w:r>
    </w:p>
    <w:p w14:paraId="3DB6EA85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2D4FB5B4" w14:textId="619CFDA6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ΠΙΝΑΚΑΣ 1</w:t>
      </w:r>
      <w:r w:rsidR="00022389">
        <w:rPr>
          <w:rFonts w:ascii="Katsoulidis" w:hAnsi="Katsoulidis" w:cs="Calibri"/>
          <w:sz w:val="22"/>
          <w:szCs w:val="22"/>
          <w:lang w:val="el-GR"/>
        </w:rPr>
        <w:t>0</w:t>
      </w:r>
      <w:r w:rsidRPr="005D471B">
        <w:rPr>
          <w:rFonts w:ascii="Katsoulidis" w:hAnsi="Katsoulidis" w:cs="Calibri"/>
          <w:sz w:val="22"/>
          <w:szCs w:val="22"/>
          <w:lang w:val="el-GR"/>
        </w:rPr>
        <w:t xml:space="preserve"> (συμπληρώνεται όπου απαιτείται)</w:t>
      </w:r>
    </w:p>
    <w:tbl>
      <w:tblPr>
        <w:tblW w:w="9162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1350"/>
        <w:gridCol w:w="1393"/>
        <w:gridCol w:w="1559"/>
      </w:tblGrid>
      <w:tr w:rsidR="008A0F0F" w:rsidRPr="005D471B" w14:paraId="12855BFD" w14:textId="77777777" w:rsidTr="002436DB">
        <w:trPr>
          <w:trHeight w:val="117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582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 xml:space="preserve">Αναλυτική περιγραφή είδους/υπηρεσίας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E221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Το είδος/υπηρεσία είναι ομοειδές/</w:t>
            </w:r>
            <w:proofErr w:type="spellStart"/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ής</w:t>
            </w:r>
            <w:proofErr w:type="spellEnd"/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 xml:space="preserve"> με την αιτούμενη προμήθεια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E708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Συνολικό Κόστος (χωρίς Φ.ΠΑ.)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C59E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Συντελεστής Φ.Π.Α.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2294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b/>
                <w:sz w:val="22"/>
                <w:szCs w:val="22"/>
                <w:lang w:val="el-GR"/>
              </w:rPr>
              <w:t>Είδος διαγωνισμού</w:t>
            </w:r>
          </w:p>
        </w:tc>
      </w:tr>
      <w:tr w:rsidR="008A0F0F" w:rsidRPr="005D471B" w14:paraId="049A34CE" w14:textId="77777777" w:rsidTr="002436D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B2AF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98C5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ΝΑΙ/ΟΧΙ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BC6C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4292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8B84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  <w:tr w:rsidR="008A0F0F" w:rsidRPr="005D471B" w14:paraId="1324D4E8" w14:textId="77777777" w:rsidTr="002436D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666E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4827" w14:textId="77777777" w:rsidR="008A0F0F" w:rsidRPr="005D471B" w:rsidRDefault="008A0F0F" w:rsidP="002436DB">
            <w:pPr>
              <w:jc w:val="center"/>
              <w:rPr>
                <w:rFonts w:ascii="Katsoulidis" w:hAnsi="Katsoulidis" w:cs="Calibri"/>
                <w:sz w:val="22"/>
                <w:szCs w:val="22"/>
                <w:lang w:val="el-GR"/>
              </w:rPr>
            </w:pPr>
            <w:r w:rsidRPr="005D471B">
              <w:rPr>
                <w:rFonts w:ascii="Katsoulidis" w:hAnsi="Katsoulidis" w:cs="Calibri"/>
                <w:sz w:val="22"/>
                <w:szCs w:val="22"/>
                <w:lang w:val="el-GR"/>
              </w:rPr>
              <w:t>ΝΑΙ/ΟΧΙ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D0DE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A02D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BBC9" w14:textId="77777777" w:rsidR="008A0F0F" w:rsidRPr="005D471B" w:rsidRDefault="008A0F0F" w:rsidP="002436DB">
            <w:pPr>
              <w:jc w:val="both"/>
              <w:rPr>
                <w:rFonts w:ascii="Katsoulidis" w:hAnsi="Katsoulidis" w:cs="Calibri"/>
                <w:sz w:val="22"/>
                <w:szCs w:val="22"/>
                <w:lang w:val="el-GR"/>
              </w:rPr>
            </w:pPr>
          </w:p>
        </w:tc>
      </w:tr>
    </w:tbl>
    <w:p w14:paraId="07087551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6A895E45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Παρακαλώ για τις ενέργειές σας.</w:t>
      </w:r>
    </w:p>
    <w:p w14:paraId="32F25F99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174A44F4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</w:p>
    <w:p w14:paraId="17440C5A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Αθήνα, …../……./………..</w:t>
      </w:r>
    </w:p>
    <w:p w14:paraId="289A85A7" w14:textId="77777777" w:rsidR="008A0F0F" w:rsidRPr="005D471B" w:rsidRDefault="008A0F0F" w:rsidP="008A0F0F">
      <w:pPr>
        <w:jc w:val="center"/>
        <w:rPr>
          <w:rFonts w:ascii="Katsoulidis" w:hAnsi="Katsoulidis" w:cs="Calibri"/>
          <w:sz w:val="22"/>
          <w:szCs w:val="22"/>
          <w:lang w:val="el-GR"/>
        </w:rPr>
      </w:pPr>
      <w:r w:rsidRPr="005D471B">
        <w:rPr>
          <w:rFonts w:ascii="Katsoulidis" w:hAnsi="Katsoulidis" w:cs="Calibri"/>
          <w:sz w:val="22"/>
          <w:szCs w:val="22"/>
          <w:lang w:val="el-GR"/>
        </w:rPr>
        <w:t>Ο/Η Επιστημονικός/ή Υπεύθυνος/η</w:t>
      </w:r>
    </w:p>
    <w:p w14:paraId="4B0630E8" w14:textId="77777777" w:rsidR="008A0F0F" w:rsidRPr="005D471B" w:rsidRDefault="008A0F0F" w:rsidP="008A0F0F">
      <w:pPr>
        <w:jc w:val="both"/>
        <w:rPr>
          <w:rFonts w:ascii="Katsoulidis" w:hAnsi="Katsoulidis" w:cs="Calibri"/>
          <w:sz w:val="22"/>
          <w:szCs w:val="22"/>
          <w:lang w:val="el-GR"/>
        </w:rPr>
      </w:pPr>
    </w:p>
    <w:p w14:paraId="478F1AEF" w14:textId="77777777" w:rsidR="008A0F0F" w:rsidRPr="005D471B" w:rsidRDefault="008A0F0F" w:rsidP="008A0F0F">
      <w:pPr>
        <w:pStyle w:val="BodyText"/>
        <w:widowControl w:val="0"/>
        <w:spacing w:before="120"/>
        <w:ind w:left="108" w:hanging="108"/>
        <w:jc w:val="left"/>
        <w:rPr>
          <w:rFonts w:ascii="Katsoulidis" w:hAnsi="Katsoulidis" w:cs="Calibri"/>
          <w:bCs/>
          <w:sz w:val="22"/>
          <w:szCs w:val="22"/>
          <w:lang w:val="el-GR"/>
        </w:rPr>
      </w:pPr>
    </w:p>
    <w:p w14:paraId="580916D1" w14:textId="77777777" w:rsidR="008A0F0F" w:rsidRPr="005D471B" w:rsidRDefault="008A0F0F" w:rsidP="008A0F0F">
      <w:pPr>
        <w:pStyle w:val="BodyText"/>
        <w:widowControl w:val="0"/>
        <w:spacing w:before="120"/>
        <w:ind w:left="108" w:hanging="108"/>
        <w:jc w:val="left"/>
        <w:rPr>
          <w:rFonts w:ascii="Katsoulidis" w:hAnsi="Katsoulidis" w:cs="Calibri"/>
          <w:bCs/>
          <w:sz w:val="22"/>
          <w:szCs w:val="22"/>
          <w:lang w:val="el-GR"/>
        </w:rPr>
      </w:pPr>
      <w:r w:rsidRPr="005D471B">
        <w:rPr>
          <w:rFonts w:ascii="Katsoulidis" w:hAnsi="Katsoulidis" w:cs="Calibri"/>
          <w:bCs/>
          <w:sz w:val="22"/>
          <w:szCs w:val="22"/>
          <w:lang w:val="el-GR"/>
        </w:rPr>
        <w:t xml:space="preserve">Στοιχεία επικοινωνίας του υπευθύνου προμήθειας: </w:t>
      </w:r>
    </w:p>
    <w:p w14:paraId="6FBD4184" w14:textId="77777777" w:rsidR="008A0F0F" w:rsidRPr="005D471B" w:rsidRDefault="008A0F0F" w:rsidP="008A0F0F">
      <w:pPr>
        <w:pStyle w:val="BodyText"/>
        <w:widowControl w:val="0"/>
        <w:ind w:left="108" w:hanging="108"/>
        <w:jc w:val="left"/>
        <w:rPr>
          <w:rFonts w:ascii="Katsoulidis" w:hAnsi="Katsoulidis" w:cs="Calibri"/>
          <w:bCs/>
          <w:sz w:val="22"/>
          <w:szCs w:val="22"/>
          <w:lang w:val="el-GR"/>
        </w:rPr>
      </w:pPr>
      <w:r w:rsidRPr="005D471B">
        <w:rPr>
          <w:rFonts w:ascii="Katsoulidis" w:hAnsi="Katsoulidis" w:cs="Calibri"/>
          <w:bCs/>
          <w:sz w:val="22"/>
          <w:szCs w:val="22"/>
          <w:lang w:val="el-GR"/>
        </w:rPr>
        <w:t xml:space="preserve">Ονοματεπώνυμο: </w:t>
      </w:r>
    </w:p>
    <w:p w14:paraId="4A874CE1" w14:textId="77777777" w:rsidR="008A0F0F" w:rsidRPr="005D471B" w:rsidRDefault="008A0F0F" w:rsidP="008A0F0F">
      <w:pPr>
        <w:pStyle w:val="BodyText"/>
        <w:widowControl w:val="0"/>
        <w:ind w:left="108" w:hanging="108"/>
        <w:jc w:val="left"/>
        <w:rPr>
          <w:rFonts w:ascii="Katsoulidis" w:hAnsi="Katsoulidis" w:cs="Calibri"/>
          <w:bCs/>
          <w:sz w:val="22"/>
          <w:szCs w:val="22"/>
          <w:lang w:val="el-GR"/>
        </w:rPr>
      </w:pPr>
      <w:proofErr w:type="spellStart"/>
      <w:r w:rsidRPr="005D471B">
        <w:rPr>
          <w:rFonts w:ascii="Katsoulidis" w:hAnsi="Katsoulidis" w:cs="Calibri"/>
          <w:bCs/>
          <w:sz w:val="22"/>
          <w:szCs w:val="22"/>
          <w:lang w:val="el-GR"/>
        </w:rPr>
        <w:t>Τηλ</w:t>
      </w:r>
      <w:proofErr w:type="spellEnd"/>
      <w:r w:rsidRPr="005D471B">
        <w:rPr>
          <w:rFonts w:ascii="Katsoulidis" w:hAnsi="Katsoulidis" w:cs="Calibri"/>
          <w:bCs/>
          <w:sz w:val="22"/>
          <w:szCs w:val="22"/>
          <w:lang w:val="el-GR"/>
        </w:rPr>
        <w:t xml:space="preserve">.: </w:t>
      </w:r>
    </w:p>
    <w:p w14:paraId="439D2B2E" w14:textId="77777777" w:rsidR="008A0F0F" w:rsidRPr="005D471B" w:rsidRDefault="008A0F0F" w:rsidP="008A0F0F">
      <w:pPr>
        <w:pStyle w:val="BodyText"/>
        <w:widowControl w:val="0"/>
        <w:ind w:left="108" w:hanging="108"/>
        <w:jc w:val="left"/>
        <w:rPr>
          <w:rFonts w:ascii="Katsoulidis" w:hAnsi="Katsoulidis" w:cs="Calibri"/>
          <w:bCs/>
          <w:sz w:val="22"/>
          <w:szCs w:val="22"/>
          <w:lang w:val="el-GR"/>
        </w:rPr>
      </w:pPr>
      <w:r w:rsidRPr="005D471B">
        <w:rPr>
          <w:rFonts w:ascii="Katsoulidis" w:hAnsi="Katsoulidis" w:cs="Calibri"/>
          <w:bCs/>
          <w:sz w:val="22"/>
          <w:szCs w:val="22"/>
        </w:rPr>
        <w:t>E</w:t>
      </w:r>
      <w:r w:rsidRPr="005D471B">
        <w:rPr>
          <w:rFonts w:ascii="Katsoulidis" w:hAnsi="Katsoulidis" w:cs="Calibri"/>
          <w:bCs/>
          <w:sz w:val="22"/>
          <w:szCs w:val="22"/>
          <w:lang w:val="el-GR"/>
        </w:rPr>
        <w:t>-</w:t>
      </w:r>
      <w:r w:rsidRPr="005D471B">
        <w:rPr>
          <w:rFonts w:ascii="Katsoulidis" w:hAnsi="Katsoulidis" w:cs="Calibri"/>
          <w:bCs/>
          <w:sz w:val="22"/>
          <w:szCs w:val="22"/>
        </w:rPr>
        <w:t>mail</w:t>
      </w:r>
      <w:r w:rsidRPr="005D471B">
        <w:rPr>
          <w:rFonts w:ascii="Katsoulidis" w:hAnsi="Katsoulidis" w:cs="Calibri"/>
          <w:bCs/>
          <w:sz w:val="22"/>
          <w:szCs w:val="22"/>
          <w:lang w:val="el-GR"/>
        </w:rPr>
        <w:t xml:space="preserve">: </w:t>
      </w:r>
    </w:p>
    <w:p w14:paraId="305F3602" w14:textId="77777777" w:rsidR="00047680" w:rsidRPr="00047680" w:rsidRDefault="00047680" w:rsidP="00047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Katsoulidis" w:eastAsiaTheme="minorEastAsia" w:hAnsi="Katsoulidis" w:cs="Helvetica Neue"/>
          <w:b/>
          <w:color w:val="auto"/>
          <w:sz w:val="22"/>
          <w:szCs w:val="22"/>
          <w:bdr w:val="none" w:sz="0" w:space="0" w:color="auto"/>
          <w:lang w:val="el-GR" w:eastAsia="el-GR"/>
        </w:rPr>
      </w:pPr>
    </w:p>
    <w:p w14:paraId="4CEB4FF8" w14:textId="77777777" w:rsidR="00047680" w:rsidRPr="00047680" w:rsidRDefault="00047680" w:rsidP="00047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Katsoulidis" w:eastAsiaTheme="minorEastAsia" w:hAnsi="Katsoulidis" w:cs="Helvetica Neue"/>
          <w:color w:val="auto"/>
          <w:sz w:val="22"/>
          <w:szCs w:val="22"/>
          <w:bdr w:val="none" w:sz="0" w:space="0" w:color="auto"/>
          <w:lang w:val="el-GR" w:eastAsia="el-GR"/>
        </w:rPr>
      </w:pPr>
    </w:p>
    <w:p w14:paraId="6A694088" w14:textId="46B15BC5" w:rsidR="00047680" w:rsidRDefault="00047680" w:rsidP="00047680">
      <w:pPr>
        <w:pStyle w:val="BodyText"/>
        <w:widowControl w:val="0"/>
        <w:ind w:left="108" w:hanging="108"/>
        <w:jc w:val="left"/>
        <w:rPr>
          <w:rFonts w:ascii="Katsoulidis" w:hAnsi="Katsoulidis"/>
          <w:bCs/>
          <w:i/>
          <w:sz w:val="22"/>
          <w:szCs w:val="22"/>
          <w:lang w:val="el-GR"/>
        </w:rPr>
      </w:pPr>
    </w:p>
    <w:p w14:paraId="031DA74F" w14:textId="7CA9E743" w:rsidR="00D40036" w:rsidRPr="0087462B" w:rsidRDefault="00D40036" w:rsidP="0087462B">
      <w:pPr>
        <w:rPr>
          <w:rFonts w:ascii="Katsoulidis" w:hAnsi="Katsoulidis"/>
          <w:bCs/>
          <w:i/>
          <w:sz w:val="22"/>
          <w:szCs w:val="22"/>
          <w:lang w:val="el-GR"/>
        </w:rPr>
      </w:pPr>
    </w:p>
    <w:sectPr w:rsidR="00D40036" w:rsidRPr="0087462B" w:rsidSect="0026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E24D" w14:textId="77777777" w:rsidR="00B31AF4" w:rsidRDefault="00B31AF4" w:rsidP="002657AE">
      <w:r>
        <w:separator/>
      </w:r>
    </w:p>
  </w:endnote>
  <w:endnote w:type="continuationSeparator" w:id="0">
    <w:p w14:paraId="41BE0915" w14:textId="77777777" w:rsidR="00B31AF4" w:rsidRDefault="00B31AF4" w:rsidP="0026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53E4" w14:textId="77777777" w:rsidR="009B46AE" w:rsidRDefault="009B4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7D84" w14:textId="77777777" w:rsidR="00543C8A" w:rsidRDefault="00543C8A" w:rsidP="006B42CE">
    <w:pPr>
      <w:pStyle w:val="Footer"/>
      <w:jc w:val="right"/>
    </w:pPr>
    <w:r>
      <w:rPr>
        <w:noProof/>
        <w:lang w:val="el-GR" w:eastAsia="el-GR"/>
      </w:rPr>
      <w:drawing>
        <wp:inline distT="0" distB="0" distL="0" distR="0" wp14:anchorId="7B500D69" wp14:editId="491F7AE4">
          <wp:extent cx="1485900" cy="723900"/>
          <wp:effectExtent l="0" t="0" r="0" b="0"/>
          <wp:docPr id="2" name="Εικόνα 1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779F" w14:textId="77777777" w:rsidR="009B46AE" w:rsidRDefault="009B4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2427" w14:textId="77777777" w:rsidR="00B31AF4" w:rsidRDefault="00B31AF4" w:rsidP="002657AE">
      <w:r>
        <w:separator/>
      </w:r>
    </w:p>
  </w:footnote>
  <w:footnote w:type="continuationSeparator" w:id="0">
    <w:p w14:paraId="05AF657E" w14:textId="77777777" w:rsidR="00B31AF4" w:rsidRDefault="00B31AF4" w:rsidP="002657AE">
      <w:r>
        <w:continuationSeparator/>
      </w:r>
    </w:p>
  </w:footnote>
  <w:footnote w:id="1">
    <w:p w14:paraId="31189768" w14:textId="77777777" w:rsidR="008A0F0F" w:rsidRPr="00094732" w:rsidRDefault="008A0F0F" w:rsidP="007566FC">
      <w:pPr>
        <w:pStyle w:val="FootnoteText"/>
        <w:jc w:val="both"/>
        <w:rPr>
          <w:rFonts w:ascii="Katsoulidis" w:hAnsi="Katsoulidis" w:cs="Times New Roman"/>
          <w:lang w:val="el-GR"/>
        </w:rPr>
      </w:pPr>
      <w:r w:rsidRPr="00094732">
        <w:rPr>
          <w:rStyle w:val="FootnoteReference"/>
          <w:rFonts w:ascii="Katsoulidis" w:hAnsi="Katsoulidis" w:cs="Times New Roman"/>
        </w:rPr>
        <w:footnoteRef/>
      </w:r>
      <w:r w:rsidRPr="00094732">
        <w:rPr>
          <w:rFonts w:ascii="Katsoulidis" w:hAnsi="Katsoulidis" w:cs="Times New Roman"/>
          <w:lang w:val="el-GR"/>
        </w:rPr>
        <w:t xml:space="preserve"> Συμπληρώνεται για τα συγχρηματοδοτούμενα έργα. Παρακαλούμε να αναφέρετε το Επιχειρησιακό Πρόγραμμα και το Ταμείο (π.χ. ΕΣΠΑ). </w:t>
      </w:r>
    </w:p>
  </w:footnote>
  <w:footnote w:id="2">
    <w:p w14:paraId="493E59A9" w14:textId="1ACD253D" w:rsidR="005318F6" w:rsidRPr="001454C7" w:rsidRDefault="005318F6" w:rsidP="001454C7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1454C7">
        <w:rPr>
          <w:lang w:val="el-GR"/>
        </w:rPr>
        <w:t xml:space="preserve"> </w:t>
      </w:r>
      <w:r w:rsidR="00522881" w:rsidRPr="001454C7">
        <w:rPr>
          <w:rFonts w:ascii="Katsoulidis" w:hAnsi="Katsoulidis"/>
          <w:lang w:val="el-GR"/>
        </w:rPr>
        <w:t>Αν έχει προηγηθεί έρευνα αγοράς και συνυποβάλλονται οι προσφορές συμπληρώνεται η αξία της πλέον συμφέρουσας από οικονομική άποψη προσφοράς. Αν δεν έχει προηγηθεί έρευνα αγοράς και η πρόσκληση απευθυνθεί σε τουλάχιστον δύο (2) οικονομικούς φορείς συμπληρώνεται η εκτιμώμενη αξία της προμήθειας/</w:t>
      </w:r>
      <w:proofErr w:type="spellStart"/>
      <w:r w:rsidR="00522881" w:rsidRPr="001454C7">
        <w:rPr>
          <w:rFonts w:ascii="Katsoulidis" w:hAnsi="Katsoulidis"/>
          <w:lang w:val="el-GR"/>
        </w:rPr>
        <w:t>παρ</w:t>
      </w:r>
      <w:proofErr w:type="spellEnd"/>
      <w:r w:rsidR="00E17C68">
        <w:rPr>
          <w:rFonts w:ascii="Katsoulidis" w:hAnsi="Katsoulidis"/>
        </w:rPr>
        <w:t>o</w:t>
      </w:r>
      <w:proofErr w:type="spellStart"/>
      <w:r w:rsidR="00522881" w:rsidRPr="001454C7">
        <w:rPr>
          <w:rFonts w:ascii="Katsoulidis" w:hAnsi="Katsoulidis"/>
          <w:lang w:val="el-GR"/>
        </w:rPr>
        <w:t>χής</w:t>
      </w:r>
      <w:proofErr w:type="spellEnd"/>
      <w:r w:rsidR="00522881" w:rsidRPr="001454C7">
        <w:rPr>
          <w:rFonts w:ascii="Katsoulidis" w:hAnsi="Katsoulidis"/>
          <w:lang w:val="el-GR"/>
        </w:rPr>
        <w:t xml:space="preserve"> υπηρεσιών.</w:t>
      </w:r>
    </w:p>
  </w:footnote>
  <w:footnote w:id="3">
    <w:p w14:paraId="17754B26" w14:textId="0A14D74D" w:rsidR="008A0F0F" w:rsidRPr="00662D6C" w:rsidRDefault="008A0F0F" w:rsidP="007566FC">
      <w:pPr>
        <w:pStyle w:val="FootnoteText"/>
        <w:jc w:val="both"/>
        <w:rPr>
          <w:rFonts w:cs="Times New Roman"/>
          <w:lang w:val="el-GR"/>
        </w:rPr>
      </w:pPr>
      <w:r w:rsidRPr="00094732">
        <w:rPr>
          <w:rStyle w:val="FootnoteReference"/>
          <w:rFonts w:ascii="Katsoulidis" w:hAnsi="Katsoulidis" w:cs="Times New Roman"/>
        </w:rPr>
        <w:footnoteRef/>
      </w:r>
      <w:r w:rsidRPr="00094732">
        <w:rPr>
          <w:rFonts w:ascii="Katsoulidis" w:hAnsi="Katsoulidis" w:cs="Times New Roman"/>
          <w:lang w:val="el-GR"/>
        </w:rPr>
        <w:t xml:space="preserve"> Σε περίπτωση παροχής υπηρεσιών παρακαλούμε όπως αναφέρετε, όπου απαιτείται, την περιγραφή των υπηρεσιών και παραδοτέων που επι</w:t>
      </w:r>
      <w:r w:rsidR="00EF45C2">
        <w:rPr>
          <w:rFonts w:ascii="Katsoulidis" w:hAnsi="Katsoulidis" w:cs="Times New Roman"/>
          <w:lang w:val="el-GR"/>
        </w:rPr>
        <w:t>θυμείτε</w:t>
      </w:r>
      <w:r w:rsidRPr="00094732">
        <w:rPr>
          <w:rFonts w:ascii="Katsoulidis" w:hAnsi="Katsoulidis" w:cs="Times New Roman"/>
          <w:lang w:val="el-GR"/>
        </w:rPr>
        <w:t xml:space="preserve"> να σας παρασχεθούν.</w:t>
      </w:r>
    </w:p>
  </w:footnote>
  <w:footnote w:id="4">
    <w:p w14:paraId="2AE56ACF" w14:textId="218A6D62" w:rsidR="008A0F0F" w:rsidRPr="00094732" w:rsidRDefault="008A0F0F" w:rsidP="007566FC">
      <w:pPr>
        <w:pStyle w:val="FootnoteText"/>
        <w:jc w:val="both"/>
        <w:rPr>
          <w:rFonts w:ascii="Katsoulidis" w:hAnsi="Katsoulidis"/>
          <w:lang w:val="el-GR"/>
        </w:rPr>
      </w:pPr>
      <w:r w:rsidRPr="00094732">
        <w:rPr>
          <w:rStyle w:val="FootnoteReference"/>
          <w:rFonts w:ascii="Katsoulidis" w:hAnsi="Katsoulidis"/>
        </w:rPr>
        <w:footnoteRef/>
      </w:r>
      <w:r w:rsidRPr="00094732">
        <w:rPr>
          <w:rFonts w:ascii="Katsoulidis" w:hAnsi="Katsoulidis"/>
          <w:lang w:val="el-GR"/>
        </w:rPr>
        <w:t xml:space="preserve"> Η υποβολή έρευνας αγοράς αποδεικνύεται με τις συνυποβαλλόμενες προσφορές, οι οποίες απαιτείται να έχουν τις ίδιες τεχνικές προδιαγραφές και λοιπά στοιχεία με το παρόν αίτημα. Ο Επιστημονικός Υπεύθυνος φέρει την ευθύνη για τη </w:t>
      </w:r>
      <w:r w:rsidR="00EF45C2">
        <w:rPr>
          <w:rFonts w:ascii="Katsoulidis" w:hAnsi="Katsoulidis"/>
          <w:lang w:val="el-GR"/>
        </w:rPr>
        <w:t>διενέργεια</w:t>
      </w:r>
      <w:r w:rsidRPr="00094732">
        <w:rPr>
          <w:rFonts w:ascii="Katsoulidis" w:hAnsi="Katsoulidis"/>
          <w:lang w:val="el-GR"/>
        </w:rPr>
        <w:t xml:space="preserve"> της έρευνας αγοράς πριν την υποβολή του παρόντος. Σε περίπτωση μη </w:t>
      </w:r>
      <w:proofErr w:type="spellStart"/>
      <w:r w:rsidRPr="00094732">
        <w:rPr>
          <w:rFonts w:ascii="Katsoulidis" w:hAnsi="Katsoulidis"/>
          <w:lang w:val="el-GR"/>
        </w:rPr>
        <w:t>συνυποβολής</w:t>
      </w:r>
      <w:proofErr w:type="spellEnd"/>
      <w:r w:rsidRPr="00094732">
        <w:rPr>
          <w:rFonts w:ascii="Katsoulidis" w:hAnsi="Katsoulidis"/>
          <w:lang w:val="el-GR"/>
        </w:rPr>
        <w:t xml:space="preserve"> προσφορών με το παρόν αίτημα η πρόσκληση απαιτείται να αποσταλεί σε τουλάχιστον δύο οικονομικούς φορείς, των οποίων τα στοιχεία θα </w:t>
      </w:r>
      <w:r w:rsidR="00EF45C2">
        <w:rPr>
          <w:rFonts w:ascii="Katsoulidis" w:hAnsi="Katsoulidis"/>
          <w:lang w:val="el-GR"/>
        </w:rPr>
        <w:t>συμπληρώνονται</w:t>
      </w:r>
      <w:r w:rsidRPr="00094732">
        <w:rPr>
          <w:rFonts w:ascii="Katsoulidis" w:hAnsi="Katsoulidis"/>
          <w:lang w:val="el-GR"/>
        </w:rPr>
        <w:t xml:space="preserve"> στο</w:t>
      </w:r>
      <w:r w:rsidR="00EF45C2">
        <w:rPr>
          <w:rFonts w:ascii="Katsoulidis" w:hAnsi="Katsoulidis"/>
          <w:lang w:val="el-GR"/>
        </w:rPr>
        <w:t>ν</w:t>
      </w:r>
      <w:r w:rsidRPr="00094732">
        <w:rPr>
          <w:rFonts w:ascii="Katsoulidis" w:hAnsi="Katsoulidis"/>
          <w:lang w:val="el-GR"/>
        </w:rPr>
        <w:t xml:space="preserve"> σχετικό πίνακα.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F730" w14:textId="77777777" w:rsidR="009B46AE" w:rsidRDefault="009B4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5195" w14:textId="77CD54CA" w:rsidR="00543C8A" w:rsidRPr="00560DA3" w:rsidRDefault="00543C8A" w:rsidP="006B42CE">
    <w:pPr>
      <w:pStyle w:val="Header"/>
      <w:jc w:val="right"/>
      <w:rPr>
        <w:rFonts w:ascii="Katsoulidis" w:hAnsi="Katsoulidis"/>
      </w:rPr>
    </w:pPr>
    <w:r w:rsidRPr="00560DA3">
      <w:rPr>
        <w:rFonts w:ascii="Katsoulidis" w:hAnsi="Katsoulidis"/>
      </w:rPr>
      <w:t>Ε-ΔΠ-11-Ε</w:t>
    </w:r>
    <w:r>
      <w:rPr>
        <w:rFonts w:ascii="Katsoulidis" w:hAnsi="Katsoulidis"/>
        <w:lang w:val="el-GR"/>
      </w:rPr>
      <w:t>37</w:t>
    </w:r>
    <w:r w:rsidR="008A0F0F">
      <w:rPr>
        <w:rFonts w:ascii="Katsoulidis" w:hAnsi="Katsoulidis"/>
      </w:rPr>
      <w:t>.V</w:t>
    </w:r>
    <w:r w:rsidR="009B46AE">
      <w:rPr>
        <w:rFonts w:ascii="Katsoulidis" w:hAnsi="Katsoulidi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C93D" w14:textId="77777777" w:rsidR="009B46AE" w:rsidRDefault="009B4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658"/>
    <w:multiLevelType w:val="hybridMultilevel"/>
    <w:tmpl w:val="043E0D0A"/>
    <w:lvl w:ilvl="0" w:tplc="8D6C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267D"/>
    <w:multiLevelType w:val="hybridMultilevel"/>
    <w:tmpl w:val="9AC04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818C5"/>
    <w:multiLevelType w:val="hybridMultilevel"/>
    <w:tmpl w:val="E336360C"/>
    <w:lvl w:ilvl="0" w:tplc="BF7CA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AE"/>
    <w:rsid w:val="00006457"/>
    <w:rsid w:val="00021B39"/>
    <w:rsid w:val="00022389"/>
    <w:rsid w:val="0002316B"/>
    <w:rsid w:val="000404E4"/>
    <w:rsid w:val="00047680"/>
    <w:rsid w:val="00051B9D"/>
    <w:rsid w:val="00055071"/>
    <w:rsid w:val="00055FC6"/>
    <w:rsid w:val="0006749A"/>
    <w:rsid w:val="0008603E"/>
    <w:rsid w:val="00092364"/>
    <w:rsid w:val="00094732"/>
    <w:rsid w:val="00096FB0"/>
    <w:rsid w:val="000A10CB"/>
    <w:rsid w:val="000C5C7E"/>
    <w:rsid w:val="000D07B3"/>
    <w:rsid w:val="000D12E1"/>
    <w:rsid w:val="000E3146"/>
    <w:rsid w:val="000F0753"/>
    <w:rsid w:val="000F2EAD"/>
    <w:rsid w:val="001030C8"/>
    <w:rsid w:val="00107CBF"/>
    <w:rsid w:val="001163D1"/>
    <w:rsid w:val="00125BCE"/>
    <w:rsid w:val="00137431"/>
    <w:rsid w:val="00141E6D"/>
    <w:rsid w:val="001435AA"/>
    <w:rsid w:val="001454C7"/>
    <w:rsid w:val="0015126C"/>
    <w:rsid w:val="001513D6"/>
    <w:rsid w:val="00161CFC"/>
    <w:rsid w:val="00163937"/>
    <w:rsid w:val="001646D0"/>
    <w:rsid w:val="00164E6B"/>
    <w:rsid w:val="00165C63"/>
    <w:rsid w:val="00181553"/>
    <w:rsid w:val="00182472"/>
    <w:rsid w:val="00193444"/>
    <w:rsid w:val="001A312B"/>
    <w:rsid w:val="001E1BCE"/>
    <w:rsid w:val="001F0E7A"/>
    <w:rsid w:val="001F7862"/>
    <w:rsid w:val="00200444"/>
    <w:rsid w:val="00200DAD"/>
    <w:rsid w:val="002035C4"/>
    <w:rsid w:val="00205C26"/>
    <w:rsid w:val="00207B59"/>
    <w:rsid w:val="002120DF"/>
    <w:rsid w:val="00213A8C"/>
    <w:rsid w:val="00216A1F"/>
    <w:rsid w:val="00225FD3"/>
    <w:rsid w:val="00236C84"/>
    <w:rsid w:val="00237305"/>
    <w:rsid w:val="00237413"/>
    <w:rsid w:val="002455A5"/>
    <w:rsid w:val="00257217"/>
    <w:rsid w:val="002616C4"/>
    <w:rsid w:val="002654E8"/>
    <w:rsid w:val="002657AE"/>
    <w:rsid w:val="00271959"/>
    <w:rsid w:val="00293310"/>
    <w:rsid w:val="002B0547"/>
    <w:rsid w:val="002B7A8B"/>
    <w:rsid w:val="002C102D"/>
    <w:rsid w:val="002C3F09"/>
    <w:rsid w:val="002D659C"/>
    <w:rsid w:val="002E0341"/>
    <w:rsid w:val="00335E17"/>
    <w:rsid w:val="00354B5A"/>
    <w:rsid w:val="00363AA0"/>
    <w:rsid w:val="00365E1E"/>
    <w:rsid w:val="00373055"/>
    <w:rsid w:val="003805F0"/>
    <w:rsid w:val="00385CBE"/>
    <w:rsid w:val="00391D4E"/>
    <w:rsid w:val="00392455"/>
    <w:rsid w:val="003B21F5"/>
    <w:rsid w:val="003B7DD5"/>
    <w:rsid w:val="003C0DA3"/>
    <w:rsid w:val="003D62AF"/>
    <w:rsid w:val="004032CC"/>
    <w:rsid w:val="00403775"/>
    <w:rsid w:val="004043CA"/>
    <w:rsid w:val="00410008"/>
    <w:rsid w:val="00412E5F"/>
    <w:rsid w:val="004176A2"/>
    <w:rsid w:val="00420941"/>
    <w:rsid w:val="004432DA"/>
    <w:rsid w:val="00445845"/>
    <w:rsid w:val="00445B9B"/>
    <w:rsid w:val="004532DF"/>
    <w:rsid w:val="004542CF"/>
    <w:rsid w:val="004A03ED"/>
    <w:rsid w:val="004B17A5"/>
    <w:rsid w:val="004B66FE"/>
    <w:rsid w:val="004B670D"/>
    <w:rsid w:val="004C5B74"/>
    <w:rsid w:val="004C6BCC"/>
    <w:rsid w:val="004E38C6"/>
    <w:rsid w:val="004F22EA"/>
    <w:rsid w:val="004F6544"/>
    <w:rsid w:val="0050029A"/>
    <w:rsid w:val="00505EB8"/>
    <w:rsid w:val="005129D0"/>
    <w:rsid w:val="005140A9"/>
    <w:rsid w:val="0051543D"/>
    <w:rsid w:val="00515E1A"/>
    <w:rsid w:val="005209FD"/>
    <w:rsid w:val="00522881"/>
    <w:rsid w:val="00524C86"/>
    <w:rsid w:val="005318F6"/>
    <w:rsid w:val="00543C8A"/>
    <w:rsid w:val="00544CE6"/>
    <w:rsid w:val="005455B7"/>
    <w:rsid w:val="005536B3"/>
    <w:rsid w:val="00557232"/>
    <w:rsid w:val="00560F82"/>
    <w:rsid w:val="00575629"/>
    <w:rsid w:val="00577E1F"/>
    <w:rsid w:val="0058109D"/>
    <w:rsid w:val="00587C1B"/>
    <w:rsid w:val="005901BE"/>
    <w:rsid w:val="00595583"/>
    <w:rsid w:val="005A14A1"/>
    <w:rsid w:val="005B5D2E"/>
    <w:rsid w:val="005B6353"/>
    <w:rsid w:val="005C3710"/>
    <w:rsid w:val="005C70BF"/>
    <w:rsid w:val="005D0EC0"/>
    <w:rsid w:val="005D471B"/>
    <w:rsid w:val="005D4BA3"/>
    <w:rsid w:val="005D7CB4"/>
    <w:rsid w:val="005E2490"/>
    <w:rsid w:val="005E7FD6"/>
    <w:rsid w:val="005F1C75"/>
    <w:rsid w:val="005F52EA"/>
    <w:rsid w:val="00606D11"/>
    <w:rsid w:val="00613394"/>
    <w:rsid w:val="00632647"/>
    <w:rsid w:val="00633E66"/>
    <w:rsid w:val="00640E23"/>
    <w:rsid w:val="006465EB"/>
    <w:rsid w:val="006519C8"/>
    <w:rsid w:val="006557B1"/>
    <w:rsid w:val="00666BBC"/>
    <w:rsid w:val="00675BA2"/>
    <w:rsid w:val="0068633A"/>
    <w:rsid w:val="006A0F4E"/>
    <w:rsid w:val="006A4457"/>
    <w:rsid w:val="006B0DFF"/>
    <w:rsid w:val="006B2986"/>
    <w:rsid w:val="006C16E7"/>
    <w:rsid w:val="006D1851"/>
    <w:rsid w:val="006E57CF"/>
    <w:rsid w:val="00700AA6"/>
    <w:rsid w:val="00706316"/>
    <w:rsid w:val="00714241"/>
    <w:rsid w:val="00721B24"/>
    <w:rsid w:val="007224F0"/>
    <w:rsid w:val="007479D6"/>
    <w:rsid w:val="007566FC"/>
    <w:rsid w:val="00757D8A"/>
    <w:rsid w:val="00760390"/>
    <w:rsid w:val="00791F72"/>
    <w:rsid w:val="00794F8E"/>
    <w:rsid w:val="00797F26"/>
    <w:rsid w:val="007C7661"/>
    <w:rsid w:val="007D0B9A"/>
    <w:rsid w:val="007D0D8D"/>
    <w:rsid w:val="007E0372"/>
    <w:rsid w:val="007E1D28"/>
    <w:rsid w:val="007F45B3"/>
    <w:rsid w:val="007F5DF0"/>
    <w:rsid w:val="008001EA"/>
    <w:rsid w:val="008014C8"/>
    <w:rsid w:val="00816536"/>
    <w:rsid w:val="00860A68"/>
    <w:rsid w:val="0087462B"/>
    <w:rsid w:val="00877DF0"/>
    <w:rsid w:val="0089341D"/>
    <w:rsid w:val="00893D23"/>
    <w:rsid w:val="008A0F0F"/>
    <w:rsid w:val="008C178E"/>
    <w:rsid w:val="008D58E3"/>
    <w:rsid w:val="008E668B"/>
    <w:rsid w:val="008F49F7"/>
    <w:rsid w:val="008F5CC3"/>
    <w:rsid w:val="008F7708"/>
    <w:rsid w:val="009013E6"/>
    <w:rsid w:val="00914F70"/>
    <w:rsid w:val="00920B78"/>
    <w:rsid w:val="00920CB6"/>
    <w:rsid w:val="009278D8"/>
    <w:rsid w:val="00930A1B"/>
    <w:rsid w:val="00930DC5"/>
    <w:rsid w:val="00941F18"/>
    <w:rsid w:val="00951238"/>
    <w:rsid w:val="00956F12"/>
    <w:rsid w:val="00961FDC"/>
    <w:rsid w:val="00991CD6"/>
    <w:rsid w:val="009933D0"/>
    <w:rsid w:val="00995256"/>
    <w:rsid w:val="009A079F"/>
    <w:rsid w:val="009A08CB"/>
    <w:rsid w:val="009B46AE"/>
    <w:rsid w:val="009C5D78"/>
    <w:rsid w:val="009D0160"/>
    <w:rsid w:val="009D3A8A"/>
    <w:rsid w:val="009D6107"/>
    <w:rsid w:val="009F0564"/>
    <w:rsid w:val="00A013B8"/>
    <w:rsid w:val="00A07542"/>
    <w:rsid w:val="00A205F5"/>
    <w:rsid w:val="00A20F13"/>
    <w:rsid w:val="00A6059F"/>
    <w:rsid w:val="00A62ACE"/>
    <w:rsid w:val="00A66E2D"/>
    <w:rsid w:val="00A71E88"/>
    <w:rsid w:val="00A92E46"/>
    <w:rsid w:val="00AB3D70"/>
    <w:rsid w:val="00AC0870"/>
    <w:rsid w:val="00AC7589"/>
    <w:rsid w:val="00AF4A2B"/>
    <w:rsid w:val="00B22FC9"/>
    <w:rsid w:val="00B31812"/>
    <w:rsid w:val="00B31AF4"/>
    <w:rsid w:val="00B3228C"/>
    <w:rsid w:val="00B56EC1"/>
    <w:rsid w:val="00B63506"/>
    <w:rsid w:val="00B712D4"/>
    <w:rsid w:val="00B86160"/>
    <w:rsid w:val="00BB6027"/>
    <w:rsid w:val="00BC0A55"/>
    <w:rsid w:val="00BD1AAC"/>
    <w:rsid w:val="00BD7F47"/>
    <w:rsid w:val="00BE7CA6"/>
    <w:rsid w:val="00BF3A80"/>
    <w:rsid w:val="00C1678D"/>
    <w:rsid w:val="00C22DE3"/>
    <w:rsid w:val="00C261BA"/>
    <w:rsid w:val="00C32BE1"/>
    <w:rsid w:val="00C37612"/>
    <w:rsid w:val="00C460C4"/>
    <w:rsid w:val="00C55187"/>
    <w:rsid w:val="00C55E33"/>
    <w:rsid w:val="00C5609A"/>
    <w:rsid w:val="00C6481D"/>
    <w:rsid w:val="00C65EC5"/>
    <w:rsid w:val="00C75AEB"/>
    <w:rsid w:val="00C971C3"/>
    <w:rsid w:val="00C97793"/>
    <w:rsid w:val="00CA05ED"/>
    <w:rsid w:val="00CC6265"/>
    <w:rsid w:val="00CD3742"/>
    <w:rsid w:val="00CD3957"/>
    <w:rsid w:val="00CE7C11"/>
    <w:rsid w:val="00D058A4"/>
    <w:rsid w:val="00D07A84"/>
    <w:rsid w:val="00D10E4D"/>
    <w:rsid w:val="00D11ACB"/>
    <w:rsid w:val="00D13060"/>
    <w:rsid w:val="00D17330"/>
    <w:rsid w:val="00D22CB5"/>
    <w:rsid w:val="00D361C1"/>
    <w:rsid w:val="00D40036"/>
    <w:rsid w:val="00D44B19"/>
    <w:rsid w:val="00D503D1"/>
    <w:rsid w:val="00D522BF"/>
    <w:rsid w:val="00D5737E"/>
    <w:rsid w:val="00D61C86"/>
    <w:rsid w:val="00D77AD8"/>
    <w:rsid w:val="00D8003A"/>
    <w:rsid w:val="00D84177"/>
    <w:rsid w:val="00D94A42"/>
    <w:rsid w:val="00DA1967"/>
    <w:rsid w:val="00DA6F13"/>
    <w:rsid w:val="00DB03B0"/>
    <w:rsid w:val="00DD2508"/>
    <w:rsid w:val="00DE0F8B"/>
    <w:rsid w:val="00E1165D"/>
    <w:rsid w:val="00E12EB1"/>
    <w:rsid w:val="00E15E09"/>
    <w:rsid w:val="00E17C68"/>
    <w:rsid w:val="00E24477"/>
    <w:rsid w:val="00E24730"/>
    <w:rsid w:val="00E37EF2"/>
    <w:rsid w:val="00E55A8C"/>
    <w:rsid w:val="00E566F0"/>
    <w:rsid w:val="00E607B9"/>
    <w:rsid w:val="00E66B02"/>
    <w:rsid w:val="00E7405C"/>
    <w:rsid w:val="00E77E3C"/>
    <w:rsid w:val="00E829F8"/>
    <w:rsid w:val="00E83786"/>
    <w:rsid w:val="00E86910"/>
    <w:rsid w:val="00E91021"/>
    <w:rsid w:val="00E9505B"/>
    <w:rsid w:val="00E977BE"/>
    <w:rsid w:val="00EB0421"/>
    <w:rsid w:val="00EB1E2D"/>
    <w:rsid w:val="00EC30BD"/>
    <w:rsid w:val="00ED3329"/>
    <w:rsid w:val="00ED433F"/>
    <w:rsid w:val="00EE47D1"/>
    <w:rsid w:val="00EE5961"/>
    <w:rsid w:val="00EF45C2"/>
    <w:rsid w:val="00EF45CC"/>
    <w:rsid w:val="00F073E1"/>
    <w:rsid w:val="00F15C6F"/>
    <w:rsid w:val="00F34D25"/>
    <w:rsid w:val="00F3785A"/>
    <w:rsid w:val="00F4388C"/>
    <w:rsid w:val="00F53F59"/>
    <w:rsid w:val="00F54010"/>
    <w:rsid w:val="00F73A68"/>
    <w:rsid w:val="00F815BE"/>
    <w:rsid w:val="00F87727"/>
    <w:rsid w:val="00F97DF7"/>
    <w:rsid w:val="00FA2FFF"/>
    <w:rsid w:val="00FC0916"/>
    <w:rsid w:val="00FC7E45"/>
    <w:rsid w:val="00FE3617"/>
    <w:rsid w:val="00FF03A8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64EB"/>
  <w15:docId w15:val="{226D3A05-6AA8-4F8B-8518-F862E74B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57AE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57AE"/>
    <w:rPr>
      <w:u w:val="single"/>
    </w:rPr>
  </w:style>
  <w:style w:type="table" w:customStyle="1" w:styleId="TableNormal1">
    <w:name w:val="Table Normal1"/>
    <w:rsid w:val="00265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657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next w:val="Normal"/>
    <w:rsid w:val="002657A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sid w:val="002657AE"/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styleId="BodyText">
    <w:name w:val="Body Text"/>
    <w:rsid w:val="002657A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1"/>
    <w:unhideWhenUsed/>
    <w:rsid w:val="002657A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657AE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nhideWhenUsed/>
    <w:rsid w:val="002657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EB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39"/>
    <w:rsid w:val="00C7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6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C7661"/>
    <w:rPr>
      <w:rFonts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03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030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0C8"/>
    <w:rPr>
      <w:rFonts w:cs="Arial Unicode MS"/>
      <w:color w:val="000000"/>
      <w:u w:color="000000"/>
    </w:rPr>
  </w:style>
  <w:style w:type="character" w:styleId="FootnoteReference">
    <w:name w:val="footnote reference"/>
    <w:uiPriority w:val="99"/>
    <w:unhideWhenUsed/>
    <w:rsid w:val="001030C8"/>
    <w:rPr>
      <w:vertAlign w:val="superscript"/>
    </w:rPr>
  </w:style>
  <w:style w:type="paragraph" w:styleId="Revision">
    <w:name w:val="Revision"/>
    <w:hidden/>
    <w:uiPriority w:val="99"/>
    <w:semiHidden/>
    <w:rsid w:val="007063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EndnoteText">
    <w:name w:val="endnote text"/>
    <w:basedOn w:val="Normal"/>
    <w:link w:val="EndnoteTextChar"/>
    <w:unhideWhenUsed/>
    <w:rsid w:val="00E607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07B9"/>
    <w:rPr>
      <w:rFonts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unhideWhenUsed/>
    <w:rsid w:val="00E607B9"/>
    <w:rPr>
      <w:vertAlign w:val="superscript"/>
    </w:rPr>
  </w:style>
  <w:style w:type="paragraph" w:styleId="Header">
    <w:name w:val="header"/>
    <w:basedOn w:val="Normal"/>
    <w:link w:val="HeaderChar"/>
    <w:unhideWhenUsed/>
    <w:rsid w:val="00640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E23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nhideWhenUsed/>
    <w:rsid w:val="00640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E23"/>
    <w:rPr>
      <w:rFonts w:cs="Arial Unicode MS"/>
      <w:color w:val="000000"/>
      <w:sz w:val="24"/>
      <w:szCs w:val="24"/>
      <w:u w:color="000000"/>
    </w:rPr>
  </w:style>
  <w:style w:type="character" w:customStyle="1" w:styleId="CommentTextChar">
    <w:name w:val="Comment Text Char"/>
    <w:basedOn w:val="DefaultParagraphFont"/>
    <w:rsid w:val="00FA2FFF"/>
    <w:rPr>
      <w:lang w:val="en-US" w:eastAsia="en-US"/>
    </w:rPr>
  </w:style>
  <w:style w:type="paragraph" w:customStyle="1" w:styleId="ISOCOMMENT">
    <w:name w:val="ISO COMMENT"/>
    <w:basedOn w:val="Normal"/>
    <w:rsid w:val="00BD1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08"/>
      </w:tabs>
      <w:spacing w:after="86"/>
      <w:ind w:left="1728"/>
    </w:pPr>
    <w:rPr>
      <w:rFonts w:eastAsia="Times New Roman" w:cs="Arial"/>
      <w:i/>
      <w:color w:val="0000FF"/>
      <w:sz w:val="2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822E-3018-4560-91A1-D5078FF8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Φίνη Τερζή</cp:lastModifiedBy>
  <cp:revision>5</cp:revision>
  <cp:lastPrinted>2019-02-11T10:25:00Z</cp:lastPrinted>
  <dcterms:created xsi:type="dcterms:W3CDTF">2022-02-26T11:43:00Z</dcterms:created>
  <dcterms:modified xsi:type="dcterms:W3CDTF">2022-03-01T06:06:00Z</dcterms:modified>
</cp:coreProperties>
</file>