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8EF3A" w14:textId="77777777" w:rsidR="00481ADB" w:rsidRPr="005A6FFD" w:rsidRDefault="00481ADB" w:rsidP="00481A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 xml:space="preserve">Προς </w:t>
      </w:r>
    </w:p>
    <w:p w14:paraId="1AA3016D" w14:textId="0FB4ED41" w:rsidR="00D05410" w:rsidRPr="00D05410" w:rsidRDefault="00481ADB" w:rsidP="00D054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>Το</w:t>
      </w:r>
      <w:r w:rsidR="00B62A7F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 xml:space="preserve"> αρμόδιο ό</w:t>
      </w:r>
      <w:r w:rsidR="00697655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>ργανο</w:t>
      </w: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 xml:space="preserve"> του Ειδικού Λογαριασμού Κονδυλίων Έρευνας του ΕΚΠΑ</w:t>
      </w:r>
      <w:r w:rsidR="00D05410" w:rsidRPr="00D05410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 xml:space="preserve"> </w:t>
      </w:r>
    </w:p>
    <w:p w14:paraId="6450418E" w14:textId="77777777" w:rsidR="00AB11B1" w:rsidRPr="005A6FFD" w:rsidRDefault="00AB11B1" w:rsidP="005A6F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</w:p>
    <w:p w14:paraId="75EFCD55" w14:textId="77777777" w:rsidR="001833C7" w:rsidRPr="001833C7" w:rsidRDefault="001833C7" w:rsidP="001833C7">
      <w:pPr>
        <w:tabs>
          <w:tab w:val="left" w:pos="7269"/>
        </w:tabs>
        <w:suppressAutoHyphens/>
        <w:spacing w:after="120" w:line="240" w:lineRule="auto"/>
        <w:jc w:val="center"/>
        <w:rPr>
          <w:rFonts w:ascii="Katsoulidis" w:eastAsia="Arial Unicode MS" w:hAnsi="Katsoulidis" w:cs="Arial Unicode MS"/>
          <w:b/>
          <w:color w:val="000000"/>
          <w:u w:val="single" w:color="000000"/>
          <w:lang w:eastAsia="ar-SA"/>
        </w:rPr>
      </w:pPr>
      <w:r w:rsidRPr="001833C7">
        <w:rPr>
          <w:rFonts w:ascii="Katsoulidis" w:eastAsia="Arial Unicode MS" w:hAnsi="Katsoulidis" w:cs="Arial Unicode MS"/>
          <w:b/>
          <w:color w:val="000000"/>
          <w:u w:val="single" w:color="000000"/>
          <w:lang w:eastAsia="ar-SA"/>
        </w:rPr>
        <w:t>Αίτημα ανανέωση</w:t>
      </w:r>
      <w:r w:rsidR="00654CD1">
        <w:rPr>
          <w:rFonts w:ascii="Katsoulidis" w:eastAsia="Arial Unicode MS" w:hAnsi="Katsoulidis" w:cs="Arial Unicode MS"/>
          <w:b/>
          <w:color w:val="000000"/>
          <w:u w:val="single" w:color="000000"/>
          <w:lang w:eastAsia="ar-SA"/>
        </w:rPr>
        <w:t>ς</w:t>
      </w:r>
      <w:r w:rsidRPr="001833C7">
        <w:rPr>
          <w:rFonts w:ascii="Katsoulidis" w:eastAsia="Arial Unicode MS" w:hAnsi="Katsoulidis" w:cs="Arial Unicode MS"/>
          <w:b/>
          <w:color w:val="000000"/>
          <w:u w:val="single" w:color="000000"/>
          <w:lang w:eastAsia="ar-SA"/>
        </w:rPr>
        <w:t xml:space="preserve"> σύμβασης</w:t>
      </w:r>
      <w:r w:rsidRPr="0041081F">
        <w:rPr>
          <w:rFonts w:ascii="Katsoulidis" w:eastAsia="Arial Unicode MS" w:hAnsi="Katsoulidis" w:cs="Arial Unicode MS"/>
          <w:b/>
          <w:color w:val="000000"/>
          <w:u w:val="single" w:color="000000"/>
          <w:lang w:eastAsia="ar-SA"/>
        </w:rPr>
        <w:t>/</w:t>
      </w:r>
      <w:r>
        <w:rPr>
          <w:rFonts w:ascii="Katsoulidis" w:eastAsia="Arial Unicode MS" w:hAnsi="Katsoulidis" w:cs="Arial Unicode MS"/>
          <w:b/>
          <w:color w:val="000000"/>
          <w:u w:val="single" w:color="000000"/>
          <w:lang w:eastAsia="ar-SA"/>
        </w:rPr>
        <w:t>εων</w:t>
      </w:r>
    </w:p>
    <w:p w14:paraId="0BA5338A" w14:textId="6C795DFB" w:rsidR="001833C7" w:rsidRPr="001833C7" w:rsidRDefault="001833C7" w:rsidP="001833C7">
      <w:pPr>
        <w:suppressAutoHyphens/>
        <w:spacing w:line="240" w:lineRule="auto"/>
        <w:jc w:val="both"/>
        <w:rPr>
          <w:rFonts w:ascii="Katsoulidis" w:hAnsi="Katsoulidis" w:cs="Katsoulidis"/>
          <w:lang w:eastAsia="ar-SA"/>
        </w:rPr>
      </w:pPr>
      <w:r w:rsidRPr="001833C7">
        <w:rPr>
          <w:rFonts w:ascii="Katsoulidis" w:hAnsi="Katsoulidis" w:cs="Katsoulidis"/>
          <w:lang w:eastAsia="ar-SA"/>
        </w:rPr>
        <w:t>Ως Επιστημονικός Υπεύθυνος του έργου/προγράμματος με Κ.Ε…………….. και τίτλο «………………………………………….», στο πλαίσιο της ορθής υλοποίησης του φυσικού αντικειμένου αυτού, αιτούμαι την ανανέωση της απασχόλησης προσωπικού (συνολικός αριθμός φυσικών προσώπων ………) στο ως άνω έργο</w:t>
      </w:r>
      <w:r w:rsidR="008E1789">
        <w:rPr>
          <w:rFonts w:ascii="Katsoulidis" w:hAnsi="Katsoulidis" w:cs="Katsoulidis"/>
          <w:lang w:eastAsia="ar-SA"/>
        </w:rPr>
        <w:t>/πρόγραμμα</w:t>
      </w:r>
      <w:r w:rsidRPr="001833C7">
        <w:rPr>
          <w:rFonts w:ascii="Katsoulidis" w:hAnsi="Katsoulidis" w:cs="Katsoulidis"/>
          <w:lang w:eastAsia="ar-SA"/>
        </w:rPr>
        <w:t xml:space="preserve"> σύμφωνα με τις διατάξεις τ</w:t>
      </w:r>
      <w:r w:rsidR="001E0A9C">
        <w:rPr>
          <w:rFonts w:ascii="Katsoulidis" w:hAnsi="Katsoulidis" w:cs="Katsoulidis"/>
          <w:lang w:eastAsia="ar-SA"/>
        </w:rPr>
        <w:t>ων</w:t>
      </w:r>
      <w:r w:rsidRPr="001833C7">
        <w:rPr>
          <w:rFonts w:ascii="Katsoulidis" w:hAnsi="Katsoulidis" w:cs="Katsoulidis"/>
          <w:lang w:eastAsia="ar-SA"/>
        </w:rPr>
        <w:t xml:space="preserve"> άρθρ</w:t>
      </w:r>
      <w:r w:rsidR="001E0A9C">
        <w:rPr>
          <w:rFonts w:ascii="Katsoulidis" w:hAnsi="Katsoulidis" w:cs="Katsoulidis"/>
          <w:lang w:eastAsia="ar-SA"/>
        </w:rPr>
        <w:t>ων</w:t>
      </w:r>
      <w:r w:rsidRPr="001833C7">
        <w:rPr>
          <w:rFonts w:ascii="Katsoulidis" w:hAnsi="Katsoulidis" w:cs="Katsoulidis"/>
          <w:lang w:eastAsia="ar-SA"/>
        </w:rPr>
        <w:t xml:space="preserve"> </w:t>
      </w:r>
      <w:r w:rsidR="001E0A9C">
        <w:rPr>
          <w:rFonts w:ascii="Katsoulidis" w:hAnsi="Katsoulidis" w:cs="Katsoulidis"/>
          <w:lang w:eastAsia="ar-SA"/>
        </w:rPr>
        <w:t>232 και 233</w:t>
      </w:r>
      <w:r w:rsidRPr="001833C7">
        <w:rPr>
          <w:rFonts w:ascii="Katsoulidis" w:hAnsi="Katsoulidis" w:cs="Katsoulidis"/>
          <w:lang w:eastAsia="ar-SA"/>
        </w:rPr>
        <w:t xml:space="preserve"> του ν. </w:t>
      </w:r>
      <w:r w:rsidR="001E0A9C" w:rsidRPr="001833C7">
        <w:rPr>
          <w:rFonts w:ascii="Katsoulidis" w:hAnsi="Katsoulidis" w:cs="Katsoulidis"/>
          <w:lang w:eastAsia="ar-SA"/>
        </w:rPr>
        <w:t>4</w:t>
      </w:r>
      <w:r w:rsidR="001E0A9C">
        <w:rPr>
          <w:rFonts w:ascii="Katsoulidis" w:hAnsi="Katsoulidis" w:cs="Katsoulidis"/>
          <w:lang w:eastAsia="ar-SA"/>
        </w:rPr>
        <w:t>957</w:t>
      </w:r>
      <w:r w:rsidRPr="001833C7">
        <w:rPr>
          <w:rFonts w:ascii="Katsoulidis" w:hAnsi="Katsoulidis" w:cs="Katsoulidis"/>
          <w:lang w:eastAsia="ar-SA"/>
        </w:rPr>
        <w:t>/20</w:t>
      </w:r>
      <w:r w:rsidR="001E0A9C">
        <w:rPr>
          <w:rFonts w:ascii="Katsoulidis" w:hAnsi="Katsoulidis" w:cs="Katsoulidis"/>
          <w:lang w:eastAsia="ar-SA"/>
        </w:rPr>
        <w:t>22</w:t>
      </w:r>
      <w:r w:rsidRPr="001833C7">
        <w:rPr>
          <w:rFonts w:ascii="Katsoulidis" w:hAnsi="Katsoulidis" w:cs="Katsoulidis"/>
          <w:lang w:eastAsia="ar-SA"/>
        </w:rPr>
        <w:t>, όπως αυτό περιγράφεται στον επισυναπτόμενο πίνα</w:t>
      </w:r>
      <w:bookmarkStart w:id="0" w:name="_GoBack"/>
      <w:bookmarkEnd w:id="0"/>
      <w:r w:rsidRPr="001833C7">
        <w:rPr>
          <w:rFonts w:ascii="Katsoulidis" w:hAnsi="Katsoulidis" w:cs="Katsoulidis"/>
          <w:lang w:eastAsia="ar-SA"/>
        </w:rPr>
        <w:t xml:space="preserve">κα. </w:t>
      </w:r>
    </w:p>
    <w:p w14:paraId="5BB6D9C5" w14:textId="77777777" w:rsidR="00803309" w:rsidRPr="001833C7" w:rsidRDefault="001833C7" w:rsidP="001833C7">
      <w:pPr>
        <w:spacing w:line="240" w:lineRule="auto"/>
        <w:jc w:val="both"/>
        <w:rPr>
          <w:rFonts w:ascii="Katsoulidis" w:hAnsi="Katsoulidis"/>
        </w:rPr>
      </w:pPr>
      <w:r w:rsidRPr="001833C7">
        <w:rPr>
          <w:rFonts w:ascii="Katsoulidis" w:hAnsi="Katsoulidis"/>
        </w:rPr>
        <w:t>Το συνολικό κόστος της  απασχόλησης του ως άνω προσωπικού υπολογίζεται να ανέλθει στο ποσό των …………………..….  ευρώ</w:t>
      </w:r>
      <w:r w:rsidRPr="001833C7">
        <w:rPr>
          <w:rFonts w:ascii="Katsoulidis" w:hAnsi="Katsoulidis"/>
          <w:vertAlign w:val="superscript"/>
        </w:rPr>
        <w:t xml:space="preserve"> </w:t>
      </w:r>
      <w:r w:rsidRPr="001833C7">
        <w:rPr>
          <w:rFonts w:ascii="Katsoulidis" w:hAnsi="Katsoulidis"/>
        </w:rPr>
        <w:t xml:space="preserve"> και αφορά όλη τη διάρκεια της ανανέωσης της απασχόλησής του, η απαιτούμενη πίστωση έχει προβλεφθεί στον εγκεκριμένο προϋπολογισμό του έργου και το εν λόγω ποσό έχει δεσμευθεί με σχετική απόφαση ανάληψης υποχρέωσης.</w:t>
      </w:r>
    </w:p>
    <w:p w14:paraId="10CD53F4" w14:textId="77777777" w:rsidR="001833C7" w:rsidRPr="001833C7" w:rsidRDefault="001833C7" w:rsidP="001833C7">
      <w:pPr>
        <w:spacing w:line="240" w:lineRule="auto"/>
        <w:jc w:val="both"/>
        <w:rPr>
          <w:rFonts w:ascii="Katsoulidis" w:hAnsi="Katsoulidis"/>
        </w:rPr>
      </w:pPr>
      <w:r w:rsidRPr="001833C7">
        <w:rPr>
          <w:rFonts w:ascii="Katsoulidis" w:hAnsi="Katsoulidis"/>
        </w:rPr>
        <w:t xml:space="preserve">Η απασχόληση του ως άνω προσωπικού υπολογίζεται ότι θα εκτείνεται σε επόμενο/α οικονομικό/α έτος/η: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461"/>
        <w:gridCol w:w="1669"/>
        <w:gridCol w:w="457"/>
      </w:tblGrid>
      <w:tr w:rsidR="001833C7" w:rsidRPr="001833C7" w14:paraId="34ADF7FA" w14:textId="77777777" w:rsidTr="00EF37C7">
        <w:trPr>
          <w:trHeight w:hRule="exact" w:val="284"/>
        </w:trPr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1A7502" w14:textId="77777777" w:rsidR="001833C7" w:rsidRPr="001833C7" w:rsidRDefault="001833C7" w:rsidP="001833C7">
            <w:pPr>
              <w:tabs>
                <w:tab w:val="left" w:pos="735"/>
              </w:tabs>
              <w:spacing w:line="240" w:lineRule="auto"/>
              <w:jc w:val="center"/>
              <w:rPr>
                <w:rFonts w:ascii="Katsoulidis" w:hAnsi="Katsoulidis"/>
              </w:rPr>
            </w:pPr>
            <w:r w:rsidRPr="001833C7">
              <w:rPr>
                <w:rFonts w:ascii="Katsoulidis" w:hAnsi="Katsoulidis"/>
              </w:rPr>
              <w:t>ΝΑΙ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2079E81" w14:textId="77777777" w:rsidR="001833C7" w:rsidRPr="001833C7" w:rsidRDefault="001833C7" w:rsidP="001833C7">
            <w:pPr>
              <w:spacing w:line="240" w:lineRule="auto"/>
              <w:jc w:val="center"/>
              <w:rPr>
                <w:rFonts w:ascii="Katsoulidis" w:hAnsi="Katsoulidis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5866FE" w14:textId="77777777" w:rsidR="001833C7" w:rsidRPr="001833C7" w:rsidRDefault="001833C7" w:rsidP="001833C7">
            <w:pPr>
              <w:spacing w:line="240" w:lineRule="auto"/>
              <w:jc w:val="center"/>
              <w:rPr>
                <w:rFonts w:ascii="Katsoulidis" w:hAnsi="Katsoulidis"/>
              </w:rPr>
            </w:pPr>
            <w:r w:rsidRPr="001833C7">
              <w:rPr>
                <w:rFonts w:ascii="Katsoulidis" w:hAnsi="Katsoulidis"/>
              </w:rPr>
              <w:t>ΟΧΙ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F741DF4" w14:textId="77777777" w:rsidR="001833C7" w:rsidRPr="001833C7" w:rsidRDefault="001833C7" w:rsidP="001833C7">
            <w:pPr>
              <w:spacing w:line="240" w:lineRule="auto"/>
              <w:jc w:val="center"/>
              <w:rPr>
                <w:rFonts w:ascii="Katsoulidis" w:hAnsi="Katsoulidis"/>
                <w:lang w:val="en-US"/>
              </w:rPr>
            </w:pPr>
          </w:p>
        </w:tc>
      </w:tr>
    </w:tbl>
    <w:p w14:paraId="110EFF99" w14:textId="77777777" w:rsidR="001833C7" w:rsidRPr="001833C7" w:rsidRDefault="001833C7" w:rsidP="001833C7">
      <w:pPr>
        <w:spacing w:line="240" w:lineRule="auto"/>
        <w:jc w:val="both"/>
        <w:rPr>
          <w:rFonts w:ascii="Katsoulidis" w:hAnsi="Katsoulidis"/>
        </w:rPr>
      </w:pPr>
    </w:p>
    <w:p w14:paraId="077058E4" w14:textId="77777777" w:rsidR="001833C7" w:rsidRPr="001833C7" w:rsidRDefault="0030160F" w:rsidP="001833C7">
      <w:pPr>
        <w:spacing w:line="240" w:lineRule="auto"/>
        <w:jc w:val="both"/>
        <w:rPr>
          <w:rFonts w:ascii="Katsoulidis" w:hAnsi="Katsoulidis"/>
        </w:rPr>
      </w:pPr>
      <w:r w:rsidRPr="00AF02EB">
        <w:rPr>
          <w:rFonts w:ascii="Katsoulidis" w:hAnsi="Katsoulidis"/>
          <w:sz w:val="20"/>
          <w:szCs w:val="20"/>
        </w:rPr>
        <w:t xml:space="preserve">Συγκεκριμένα, το ως άνω συνολικό κόστος </w:t>
      </w:r>
      <w:r>
        <w:rPr>
          <w:rFonts w:ascii="Katsoulidis" w:hAnsi="Katsoulidis"/>
          <w:sz w:val="20"/>
          <w:szCs w:val="20"/>
        </w:rPr>
        <w:t xml:space="preserve">απασχόλησης του προσωπικού </w:t>
      </w:r>
      <w:r w:rsidRPr="00AF02EB">
        <w:rPr>
          <w:rFonts w:ascii="Katsoulidis" w:hAnsi="Katsoulidis"/>
          <w:sz w:val="20"/>
          <w:szCs w:val="20"/>
        </w:rPr>
        <w:t>εκτιμάται ότι θα κατανεμηθεί ανά οικονομικό έτος και ανά κατηγορία δαπάνης του προϋπολογισμού, ως ακολούθως:</w:t>
      </w:r>
      <w:r w:rsidR="001833C7" w:rsidRPr="001833C7">
        <w:rPr>
          <w:rFonts w:ascii="Katsoulidis" w:hAnsi="Katsoulidis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093"/>
        <w:gridCol w:w="2277"/>
        <w:gridCol w:w="5206"/>
      </w:tblGrid>
      <w:tr w:rsidR="001833C7" w:rsidRPr="001833C7" w14:paraId="026AA866" w14:textId="77777777" w:rsidTr="008E178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E12A" w14:textId="77777777" w:rsidR="001833C7" w:rsidRPr="001833C7" w:rsidRDefault="008E1789" w:rsidP="00000B08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Οικονομικό έτος 20</w:t>
            </w:r>
            <w:r w:rsidR="00000B08">
              <w:rPr>
                <w:rFonts w:ascii="Katsoulidis" w:hAnsi="Katsoulidis"/>
                <w:b/>
                <w:sz w:val="20"/>
                <w:szCs w:val="20"/>
              </w:rPr>
              <w:t>…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0D41" w14:textId="77777777"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 w:rsidRPr="001833C7">
              <w:rPr>
                <w:rFonts w:ascii="Katsoulidis" w:hAnsi="Katsoulidis"/>
                <w:sz w:val="20"/>
                <w:szCs w:val="20"/>
              </w:rPr>
              <w:t>Κατηγορία 3.1.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057" w14:textId="77777777"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1833C7" w:rsidRPr="001833C7" w14:paraId="100380DC" w14:textId="77777777" w:rsidTr="008E1789">
        <w:trPr>
          <w:trHeight w:val="34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0CC6" w14:textId="77777777" w:rsidR="001833C7" w:rsidRPr="001833C7" w:rsidRDefault="001833C7" w:rsidP="008E1789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8DB" w14:textId="77777777"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 w:rsidRPr="001833C7">
              <w:rPr>
                <w:rFonts w:ascii="Katsoulidis" w:hAnsi="Katsoulidis"/>
                <w:sz w:val="20"/>
                <w:szCs w:val="20"/>
              </w:rPr>
              <w:t>Κατηγορία 3.2.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AA2" w14:textId="77777777"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1833C7" w:rsidRPr="001833C7" w14:paraId="405EEE54" w14:textId="77777777" w:rsidTr="008E1789">
        <w:trPr>
          <w:trHeight w:val="23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40C0" w14:textId="77777777" w:rsidR="001833C7" w:rsidRPr="001833C7" w:rsidRDefault="001833C7" w:rsidP="008E1789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F4DE" w14:textId="77777777"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 w:rsidRPr="001833C7">
              <w:rPr>
                <w:rFonts w:ascii="Katsoulidis" w:hAnsi="Katsoulidis"/>
                <w:sz w:val="20"/>
                <w:szCs w:val="20"/>
              </w:rPr>
              <w:t>Κατηγορία 3.3.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0E0" w14:textId="77777777"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1833C7" w:rsidRPr="001833C7" w14:paraId="1B41D423" w14:textId="77777777" w:rsidTr="008E1789">
        <w:trPr>
          <w:trHeight w:val="23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9D4E6" w14:textId="77777777" w:rsidR="001833C7" w:rsidRPr="001833C7" w:rsidRDefault="001833C7" w:rsidP="00000B08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Οικονομικό έτος 20</w:t>
            </w:r>
            <w:r w:rsidR="00000B08">
              <w:rPr>
                <w:rFonts w:ascii="Katsoulidis" w:hAnsi="Katsoulidis"/>
                <w:b/>
                <w:sz w:val="20"/>
                <w:szCs w:val="20"/>
              </w:rPr>
              <w:t>…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0DC" w14:textId="77777777"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 w:rsidRPr="001833C7">
              <w:rPr>
                <w:rFonts w:ascii="Katsoulidis" w:hAnsi="Katsoulidis"/>
                <w:sz w:val="20"/>
                <w:szCs w:val="20"/>
              </w:rPr>
              <w:t>Κατηγορία 3.1.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8CD" w14:textId="77777777"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1833C7" w:rsidRPr="001833C7" w14:paraId="2E71C4CA" w14:textId="77777777" w:rsidTr="008E1789">
        <w:trPr>
          <w:trHeight w:val="23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3F704" w14:textId="77777777" w:rsidR="001833C7" w:rsidRPr="001833C7" w:rsidRDefault="001833C7" w:rsidP="001833C7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60D" w14:textId="77777777"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 w:rsidRPr="001833C7">
              <w:rPr>
                <w:rFonts w:ascii="Katsoulidis" w:hAnsi="Katsoulidis"/>
                <w:sz w:val="20"/>
                <w:szCs w:val="20"/>
              </w:rPr>
              <w:t>Κατηγορία 3.2.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9324" w14:textId="77777777"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1833C7" w:rsidRPr="001833C7" w14:paraId="2DE53CC9" w14:textId="77777777" w:rsidTr="008E1789">
        <w:trPr>
          <w:trHeight w:val="23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44D6" w14:textId="77777777" w:rsidR="001833C7" w:rsidRPr="001833C7" w:rsidRDefault="001833C7" w:rsidP="001833C7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89C36" w14:textId="77777777"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 w:rsidRPr="001833C7">
              <w:rPr>
                <w:rFonts w:ascii="Katsoulidis" w:hAnsi="Katsoulidis"/>
                <w:sz w:val="20"/>
                <w:szCs w:val="20"/>
              </w:rPr>
              <w:t>Κατηγορία 3.3.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D8EA0" w14:textId="77777777"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4E59A863" w14:textId="77777777" w:rsidR="001833C7" w:rsidRPr="00EF37C7" w:rsidRDefault="001833C7" w:rsidP="001833C7">
      <w:pPr>
        <w:suppressAutoHyphens/>
        <w:spacing w:line="240" w:lineRule="auto"/>
        <w:jc w:val="both"/>
        <w:rPr>
          <w:rFonts w:ascii="Katsoulidis" w:hAnsi="Katsoulidis" w:cs="Katsoulidis"/>
          <w:b/>
          <w:sz w:val="2"/>
          <w:lang w:eastAsia="ar-SA"/>
        </w:rPr>
      </w:pPr>
    </w:p>
    <w:p w14:paraId="609DAEBC" w14:textId="77777777" w:rsidR="001833C7" w:rsidRPr="001833C7" w:rsidRDefault="001833C7" w:rsidP="001833C7">
      <w:pPr>
        <w:suppressAutoHyphens/>
        <w:spacing w:line="240" w:lineRule="auto"/>
        <w:jc w:val="center"/>
        <w:rPr>
          <w:rFonts w:ascii="Katsoulidis" w:hAnsi="Katsoulidis" w:cs="Katsoulidis"/>
          <w:lang w:eastAsia="ar-SA"/>
        </w:rPr>
      </w:pPr>
      <w:r w:rsidRPr="001833C7">
        <w:rPr>
          <w:rFonts w:ascii="Katsoulidis" w:hAnsi="Katsoulidis" w:cs="Katsoulidis"/>
          <w:b/>
          <w:lang w:eastAsia="ar-SA"/>
        </w:rPr>
        <w:t>Για τους λόγους αυτούς</w:t>
      </w:r>
    </w:p>
    <w:p w14:paraId="1C455B29" w14:textId="7FBA55A6" w:rsidR="001833C7" w:rsidRPr="001833C7" w:rsidRDefault="001833C7" w:rsidP="001833C7">
      <w:pPr>
        <w:spacing w:line="240" w:lineRule="auto"/>
        <w:ind w:left="-284" w:right="-341"/>
        <w:jc w:val="both"/>
        <w:rPr>
          <w:rFonts w:ascii="Katsoulidis" w:hAnsi="Katsoulidis"/>
        </w:rPr>
      </w:pPr>
      <w:r w:rsidRPr="001833C7">
        <w:rPr>
          <w:rFonts w:ascii="Katsoulidis" w:hAnsi="Katsoulidis"/>
        </w:rPr>
        <w:t xml:space="preserve">Παρακαλώ όπως εγκρίνετε </w:t>
      </w:r>
      <w:r w:rsidRPr="001833C7">
        <w:rPr>
          <w:rFonts w:ascii="Katsoulidis" w:hAnsi="Katsoulidis"/>
          <w:b/>
        </w:rPr>
        <w:t>α)</w:t>
      </w:r>
      <w:r w:rsidRPr="001833C7">
        <w:rPr>
          <w:rFonts w:ascii="Katsoulidis" w:hAnsi="Katsoulidis"/>
        </w:rPr>
        <w:t xml:space="preserve"> το αίτημά μου για την ανανέωση της απασχόλησης του αιτούμενου προσωπικού προκειμένου να εκδοθεί σχετική απόφαση του </w:t>
      </w:r>
      <w:r w:rsidR="001E0A9C">
        <w:rPr>
          <w:rFonts w:ascii="Katsoulidis" w:hAnsi="Katsoulidis"/>
        </w:rPr>
        <w:t xml:space="preserve">αρμοδίου οργάνου </w:t>
      </w:r>
      <w:r w:rsidRPr="001833C7">
        <w:rPr>
          <w:rFonts w:ascii="Katsoulidis" w:hAnsi="Katsoulidis"/>
        </w:rPr>
        <w:t xml:space="preserve">ΕΛΚΕ επί αυτού και </w:t>
      </w:r>
      <w:r w:rsidRPr="001833C7">
        <w:rPr>
          <w:rFonts w:ascii="Katsoulidis" w:hAnsi="Katsoulidis"/>
          <w:b/>
        </w:rPr>
        <w:t>β)</w:t>
      </w:r>
      <w:r w:rsidRPr="001833C7">
        <w:rPr>
          <w:rFonts w:ascii="Katsoulidis" w:hAnsi="Katsoulidis"/>
        </w:rPr>
        <w:t xml:space="preserve"> </w:t>
      </w:r>
      <w:r w:rsidR="0030160F" w:rsidRPr="0030160F">
        <w:rPr>
          <w:rFonts w:ascii="Katsoulidis" w:hAnsi="Katsoulidis"/>
        </w:rPr>
        <w:t xml:space="preserve">τις τυχόν πολυετείς υποχρεώσεις που αναλαμβάνονται και πρόκειται να βαρύνουν τον προϋπολογισμό του επομένου οικονομικού έτους, οριστικοποιώντας την ορθή κατανομή του συνολικού κόστους στα αντίστοιχα οικονομικά έτη που εκτείνεται η δαπάνη, σύμφωνα με τις διατάξεις </w:t>
      </w:r>
      <w:r w:rsidR="001E0A9C">
        <w:rPr>
          <w:rFonts w:ascii="Katsoulidis" w:hAnsi="Katsoulidis"/>
        </w:rPr>
        <w:t xml:space="preserve">της παρ. 4 του άρθρου 240 του </w:t>
      </w:r>
      <w:r w:rsidR="00786B32">
        <w:rPr>
          <w:rFonts w:ascii="Katsoulidis" w:hAnsi="Katsoulidis"/>
        </w:rPr>
        <w:t>ν</w:t>
      </w:r>
      <w:r w:rsidR="0030160F" w:rsidRPr="00EF37C7">
        <w:rPr>
          <w:rFonts w:ascii="Katsoulidis" w:hAnsi="Katsoulidis"/>
        </w:rPr>
        <w:t>. 4</w:t>
      </w:r>
      <w:r w:rsidR="001E0A9C" w:rsidRPr="00EF37C7">
        <w:rPr>
          <w:rFonts w:ascii="Katsoulidis" w:hAnsi="Katsoulidis"/>
        </w:rPr>
        <w:t>957</w:t>
      </w:r>
      <w:r w:rsidR="0030160F" w:rsidRPr="00EF37C7">
        <w:rPr>
          <w:rFonts w:ascii="Katsoulidis" w:hAnsi="Katsoulidis"/>
        </w:rPr>
        <w:t>/20</w:t>
      </w:r>
      <w:r w:rsidR="001E0A9C" w:rsidRPr="00EF37C7">
        <w:rPr>
          <w:rFonts w:ascii="Katsoulidis" w:hAnsi="Katsoulidis"/>
        </w:rPr>
        <w:t>22</w:t>
      </w:r>
      <w:r w:rsidR="0030160F" w:rsidRPr="00370A2E">
        <w:rPr>
          <w:rFonts w:ascii="Katsoulidis" w:hAnsi="Katsoulidis"/>
        </w:rPr>
        <w:t xml:space="preserve">, </w:t>
      </w:r>
      <w:r w:rsidR="0030160F" w:rsidRPr="0030160F">
        <w:rPr>
          <w:rFonts w:ascii="Katsoulidis" w:hAnsi="Katsoulidis"/>
        </w:rPr>
        <w:t xml:space="preserve">όπως </w:t>
      </w:r>
      <w:r w:rsidR="001E0A9C">
        <w:rPr>
          <w:rFonts w:ascii="Katsoulidis" w:hAnsi="Katsoulidis"/>
        </w:rPr>
        <w:t>ισχύει</w:t>
      </w:r>
      <w:r w:rsidR="0030160F" w:rsidRPr="0030160F">
        <w:rPr>
          <w:rFonts w:ascii="Katsoulidis" w:hAnsi="Katsoulidis"/>
        </w:rPr>
        <w:t>.</w:t>
      </w:r>
    </w:p>
    <w:p w14:paraId="2BC6E6D9" w14:textId="77777777" w:rsidR="001833C7" w:rsidRPr="001833C7" w:rsidRDefault="001833C7" w:rsidP="001833C7">
      <w:pPr>
        <w:suppressAutoHyphens/>
        <w:spacing w:line="240" w:lineRule="auto"/>
        <w:jc w:val="center"/>
        <w:rPr>
          <w:rFonts w:ascii="Katsoulidis" w:hAnsi="Katsoulidis" w:cs="Katsoulidis"/>
          <w:lang w:eastAsia="ar-SA"/>
        </w:rPr>
      </w:pPr>
      <w:r w:rsidRPr="001833C7">
        <w:rPr>
          <w:rFonts w:ascii="Katsoulidis" w:hAnsi="Katsoulidis" w:cs="Katsoulidis"/>
          <w:lang w:eastAsia="ar-SA"/>
        </w:rPr>
        <w:t>Αθήνα, …../……./………..</w:t>
      </w:r>
    </w:p>
    <w:p w14:paraId="0892DA18" w14:textId="77777777" w:rsidR="00711F1B" w:rsidRPr="004B7472" w:rsidRDefault="001833C7" w:rsidP="004B7472">
      <w:pPr>
        <w:suppressAutoHyphens/>
        <w:spacing w:line="240" w:lineRule="auto"/>
        <w:jc w:val="center"/>
        <w:rPr>
          <w:rFonts w:ascii="Katsoulidis" w:hAnsi="Katsoulidis" w:cs="Katsoulidis"/>
          <w:lang w:eastAsia="ar-SA"/>
        </w:rPr>
      </w:pPr>
      <w:r w:rsidRPr="001833C7">
        <w:rPr>
          <w:rFonts w:ascii="Katsoulidis" w:hAnsi="Katsoulidis" w:cs="Katsoulidis"/>
          <w:lang w:eastAsia="ar-SA"/>
        </w:rPr>
        <w:t>Ο/Η Επιστημονικός</w:t>
      </w:r>
      <w:r w:rsidR="00803309">
        <w:rPr>
          <w:rFonts w:ascii="Katsoulidis" w:hAnsi="Katsoulidis" w:cs="Katsoulidis"/>
          <w:lang w:eastAsia="ar-SA"/>
        </w:rPr>
        <w:t>/ή</w:t>
      </w:r>
      <w:r w:rsidRPr="001833C7">
        <w:rPr>
          <w:rFonts w:ascii="Katsoulidis" w:hAnsi="Katsoulidis" w:cs="Katsoulidis"/>
          <w:lang w:eastAsia="ar-SA"/>
        </w:rPr>
        <w:t xml:space="preserve"> Υπεύθυνος</w:t>
      </w:r>
      <w:r w:rsidR="00626AB3" w:rsidRPr="00626AB3">
        <w:rPr>
          <w:rFonts w:ascii="Katsoulidis" w:hAnsi="Katsoulidis" w:cs="Katsoulidis"/>
          <w:lang w:eastAsia="ar-SA"/>
        </w:rPr>
        <w:t>/</w:t>
      </w:r>
      <w:r w:rsidR="00626AB3">
        <w:rPr>
          <w:rFonts w:ascii="Katsoulidis" w:hAnsi="Katsoulidis" w:cs="Katsoulidis"/>
          <w:lang w:eastAsia="ar-SA"/>
        </w:rPr>
        <w:t>η</w:t>
      </w:r>
    </w:p>
    <w:p w14:paraId="04C5743C" w14:textId="77777777" w:rsidR="00711F1B" w:rsidRPr="00711F1B" w:rsidRDefault="00711F1B" w:rsidP="005F4ADE">
      <w:pPr>
        <w:suppressAutoHyphens/>
        <w:spacing w:line="240" w:lineRule="auto"/>
        <w:jc w:val="center"/>
        <w:rPr>
          <w:rFonts w:ascii="Katsoulidis" w:hAnsi="Katsoulidis" w:cs="Katsoulidis"/>
          <w:lang w:eastAsia="ar-SA"/>
        </w:rPr>
        <w:sectPr w:rsidR="00711F1B" w:rsidRPr="00711F1B" w:rsidSect="001B70E5">
          <w:headerReference w:type="default" r:id="rId8"/>
          <w:footerReference w:type="default" r:id="rId9"/>
          <w:endnotePr>
            <w:numFmt w:val="decimal"/>
          </w:endnotePr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608C70A" w14:textId="77777777" w:rsidR="00D1114D" w:rsidRPr="00C477DD" w:rsidRDefault="005A6FFD" w:rsidP="005F4ADE">
      <w:pPr>
        <w:spacing w:after="0" w:line="240" w:lineRule="auto"/>
        <w:jc w:val="center"/>
        <w:rPr>
          <w:rFonts w:ascii="Katsoulidis" w:hAnsi="Katsoulidis"/>
          <w:b/>
          <w:sz w:val="20"/>
          <w:szCs w:val="20"/>
          <w:u w:val="single"/>
        </w:rPr>
      </w:pPr>
      <w:r w:rsidRPr="00C477DD">
        <w:rPr>
          <w:rFonts w:ascii="Katsoulidis" w:hAnsi="Katsoulidis"/>
          <w:b/>
          <w:sz w:val="20"/>
          <w:szCs w:val="20"/>
          <w:u w:val="single"/>
        </w:rPr>
        <w:lastRenderedPageBreak/>
        <w:t xml:space="preserve">ΠΙΝΑΚΑΣ </w:t>
      </w:r>
      <w:r w:rsidR="003E7CC2" w:rsidRPr="00C477DD">
        <w:rPr>
          <w:rFonts w:ascii="Katsoulidis" w:hAnsi="Katsoulidis"/>
          <w:b/>
          <w:sz w:val="20"/>
          <w:szCs w:val="20"/>
          <w:u w:val="single"/>
        </w:rPr>
        <w:t xml:space="preserve">ΣΤΟΙΧΕΙΩΝ </w:t>
      </w:r>
      <w:r w:rsidR="001833C7">
        <w:rPr>
          <w:rFonts w:ascii="Katsoulidis" w:hAnsi="Katsoulidis"/>
          <w:b/>
          <w:sz w:val="20"/>
          <w:szCs w:val="20"/>
          <w:u w:val="single"/>
        </w:rPr>
        <w:t>ΔΙΚΑΙΟΥΧΩΝ</w:t>
      </w:r>
      <w:r w:rsidR="00C61E52">
        <w:rPr>
          <w:rFonts w:ascii="Katsoulidis" w:hAnsi="Katsoulidis"/>
          <w:b/>
          <w:sz w:val="20"/>
          <w:szCs w:val="2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0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701"/>
        <w:gridCol w:w="1275"/>
        <w:gridCol w:w="1985"/>
        <w:gridCol w:w="1843"/>
        <w:gridCol w:w="1417"/>
        <w:gridCol w:w="1418"/>
        <w:gridCol w:w="1275"/>
      </w:tblGrid>
      <w:tr w:rsidR="00C61E52" w:rsidRPr="00C477DD" w14:paraId="63D08CCF" w14:textId="77777777" w:rsidTr="00EF37C7">
        <w:trPr>
          <w:trHeight w:val="843"/>
        </w:trPr>
        <w:tc>
          <w:tcPr>
            <w:tcW w:w="675" w:type="dxa"/>
            <w:vAlign w:val="center"/>
          </w:tcPr>
          <w:p w14:paraId="39C888AD" w14:textId="77777777" w:rsidR="00C61E52" w:rsidRPr="00C477DD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α/α</w:t>
            </w:r>
          </w:p>
        </w:tc>
        <w:tc>
          <w:tcPr>
            <w:tcW w:w="1843" w:type="dxa"/>
            <w:vAlign w:val="center"/>
          </w:tcPr>
          <w:p w14:paraId="5D30179B" w14:textId="77777777" w:rsidR="00F9061C" w:rsidRPr="00EF37C7" w:rsidRDefault="00C61E52" w:rsidP="00F9061C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1418" w:type="dxa"/>
            <w:vAlign w:val="center"/>
          </w:tcPr>
          <w:p w14:paraId="19068F72" w14:textId="77777777" w:rsidR="00F9061C" w:rsidRPr="00EF37C7" w:rsidRDefault="00C61E52" w:rsidP="00F9061C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ΑΦΜ</w:t>
            </w:r>
          </w:p>
        </w:tc>
        <w:tc>
          <w:tcPr>
            <w:tcW w:w="1701" w:type="dxa"/>
            <w:vAlign w:val="center"/>
          </w:tcPr>
          <w:p w14:paraId="2BB9BEBD" w14:textId="77777777" w:rsidR="00F9061C" w:rsidRPr="00B37906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Είδος Σύμβασης</w:t>
            </w:r>
            <w:r w:rsidR="00F9061C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1"/>
            </w:r>
          </w:p>
        </w:tc>
        <w:tc>
          <w:tcPr>
            <w:tcW w:w="1275" w:type="dxa"/>
            <w:vAlign w:val="center"/>
          </w:tcPr>
          <w:p w14:paraId="0FD72697" w14:textId="77777777" w:rsidR="00F9061C" w:rsidRPr="00C477DD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Διάρκεια</w:t>
            </w:r>
            <w:r w:rsidR="00F9061C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2"/>
            </w:r>
          </w:p>
        </w:tc>
        <w:tc>
          <w:tcPr>
            <w:tcW w:w="1985" w:type="dxa"/>
            <w:vAlign w:val="center"/>
          </w:tcPr>
          <w:p w14:paraId="4BF01EBC" w14:textId="77777777" w:rsidR="00C61E52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Αμοιβή</w:t>
            </w:r>
          </w:p>
          <w:p w14:paraId="55D7EEC2" w14:textId="77777777" w:rsidR="00F9061C" w:rsidRPr="00C477DD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ανά μήνα</w:t>
            </w:r>
            <w:r w:rsidR="00F9061C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3"/>
            </w:r>
          </w:p>
        </w:tc>
        <w:tc>
          <w:tcPr>
            <w:tcW w:w="1843" w:type="dxa"/>
            <w:vAlign w:val="center"/>
          </w:tcPr>
          <w:p w14:paraId="57EF67DC" w14:textId="77777777" w:rsidR="006E4279" w:rsidRPr="00C477DD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Συνολικό κόστος σύμβασης</w:t>
            </w:r>
            <w:r w:rsidR="006E4279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4"/>
            </w:r>
          </w:p>
        </w:tc>
        <w:tc>
          <w:tcPr>
            <w:tcW w:w="1417" w:type="dxa"/>
            <w:vAlign w:val="center"/>
          </w:tcPr>
          <w:p w14:paraId="16704588" w14:textId="77777777" w:rsidR="00E13B06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Κατηγορία Π.Υ.</w:t>
            </w:r>
            <w:r w:rsidR="00E13B06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5"/>
            </w:r>
          </w:p>
        </w:tc>
        <w:tc>
          <w:tcPr>
            <w:tcW w:w="1418" w:type="dxa"/>
            <w:vAlign w:val="center"/>
          </w:tcPr>
          <w:p w14:paraId="6C282761" w14:textId="214124B4" w:rsidR="006E4279" w:rsidRPr="00C477DD" w:rsidRDefault="005605F0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 xml:space="preserve">Αρ. Πρόσκλησης </w:t>
            </w:r>
            <w:r w:rsidR="00C61E52">
              <w:rPr>
                <w:rFonts w:ascii="Katsoulidis" w:hAnsi="Katsoulidis"/>
                <w:b/>
                <w:sz w:val="20"/>
                <w:szCs w:val="20"/>
              </w:rPr>
              <w:t>επιλογής</w:t>
            </w:r>
            <w:r w:rsidR="006E4279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6"/>
            </w:r>
          </w:p>
        </w:tc>
        <w:tc>
          <w:tcPr>
            <w:tcW w:w="1275" w:type="dxa"/>
            <w:vAlign w:val="center"/>
          </w:tcPr>
          <w:p w14:paraId="5B7B9E30" w14:textId="77777777" w:rsidR="00C61E52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Μεταβολή</w:t>
            </w:r>
          </w:p>
          <w:p w14:paraId="30706B49" w14:textId="77777777" w:rsidR="00C61E52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οικονομικών όρων</w:t>
            </w:r>
            <w:r w:rsidR="006E4279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7"/>
            </w:r>
            <w:r w:rsidR="006E4279">
              <w:rPr>
                <w:rFonts w:ascii="Katsoulidis" w:hAnsi="Katsoulidis"/>
                <w:b/>
                <w:sz w:val="20"/>
                <w:szCs w:val="20"/>
              </w:rPr>
              <w:t>*</w:t>
            </w:r>
          </w:p>
        </w:tc>
      </w:tr>
      <w:tr w:rsidR="00C61E52" w:rsidRPr="00C477DD" w14:paraId="12D61BC5" w14:textId="77777777" w:rsidTr="00EF37C7">
        <w:tc>
          <w:tcPr>
            <w:tcW w:w="675" w:type="dxa"/>
          </w:tcPr>
          <w:p w14:paraId="52B6D15E" w14:textId="77777777"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A8AD9C4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4BD10D25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2DF20F39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3A3EBBD3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13B85763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21FD1A41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E4E651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645578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2F9E3B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14:paraId="114C1195" w14:textId="77777777" w:rsidTr="00EF37C7">
        <w:tc>
          <w:tcPr>
            <w:tcW w:w="675" w:type="dxa"/>
          </w:tcPr>
          <w:p w14:paraId="3AF42258" w14:textId="77777777"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2D65246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331F2C22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4DECF2FC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16329733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2DDF375A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675B3788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6E5352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7F2E61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2324EA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14:paraId="00302019" w14:textId="77777777" w:rsidTr="00EF37C7">
        <w:tc>
          <w:tcPr>
            <w:tcW w:w="675" w:type="dxa"/>
          </w:tcPr>
          <w:p w14:paraId="2E4B3C2C" w14:textId="77777777"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175042EC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7D241087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6B9AFF1B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34399696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2052C200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21E934BF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994673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30730F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BAD2A7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14:paraId="15C29D26" w14:textId="77777777" w:rsidTr="00EF37C7">
        <w:trPr>
          <w:trHeight w:val="64"/>
        </w:trPr>
        <w:tc>
          <w:tcPr>
            <w:tcW w:w="675" w:type="dxa"/>
          </w:tcPr>
          <w:p w14:paraId="514C00E0" w14:textId="77777777"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BCA6824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4F0A2257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52D447C9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34D2BE3D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13D90A4C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86CBAD0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476FB0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94A0A2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E33DB1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14:paraId="7A52A143" w14:textId="77777777" w:rsidTr="00EF37C7">
        <w:trPr>
          <w:trHeight w:val="64"/>
        </w:trPr>
        <w:tc>
          <w:tcPr>
            <w:tcW w:w="675" w:type="dxa"/>
          </w:tcPr>
          <w:p w14:paraId="66137938" w14:textId="77777777"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141E3EF3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6761AF71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2994609D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3C4B235A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29981601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4A90E3D4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811016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52EE2F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888B3D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14:paraId="6CD3C763" w14:textId="77777777" w:rsidTr="00EF37C7">
        <w:trPr>
          <w:trHeight w:val="64"/>
        </w:trPr>
        <w:tc>
          <w:tcPr>
            <w:tcW w:w="675" w:type="dxa"/>
          </w:tcPr>
          <w:p w14:paraId="4F017C27" w14:textId="77777777"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0704C4E7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5D029880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47A14463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10C9544C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16B3A248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4656041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2A44A7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98867F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6C8915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14:paraId="658550B2" w14:textId="77777777" w:rsidTr="00EF37C7">
        <w:trPr>
          <w:trHeight w:val="64"/>
        </w:trPr>
        <w:tc>
          <w:tcPr>
            <w:tcW w:w="675" w:type="dxa"/>
          </w:tcPr>
          <w:p w14:paraId="13951C3A" w14:textId="77777777"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5A6888E7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7758E9B8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290B35F3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2E2179BB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5547B53A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3B00580C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3EA65E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812E1A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D28000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14:paraId="2258CAF6" w14:textId="77777777" w:rsidTr="00EF37C7">
        <w:trPr>
          <w:trHeight w:val="64"/>
        </w:trPr>
        <w:tc>
          <w:tcPr>
            <w:tcW w:w="675" w:type="dxa"/>
          </w:tcPr>
          <w:p w14:paraId="4675AE8E" w14:textId="77777777"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2BB65B06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0DCEBC11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4F118535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6E302276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47A6EB66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69A17C7F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32092C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96D28C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181E8C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14:paraId="232A590D" w14:textId="77777777" w:rsidTr="00EF37C7">
        <w:trPr>
          <w:trHeight w:val="64"/>
        </w:trPr>
        <w:tc>
          <w:tcPr>
            <w:tcW w:w="675" w:type="dxa"/>
          </w:tcPr>
          <w:p w14:paraId="436EFAA3" w14:textId="77777777"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13920CB2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64FDB518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74194EE7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09F4F76C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15C49552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31A12F46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9F6B05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D96971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AF10F5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14:paraId="574F77CA" w14:textId="77777777" w:rsidTr="00EF37C7">
        <w:trPr>
          <w:trHeight w:val="64"/>
        </w:trPr>
        <w:tc>
          <w:tcPr>
            <w:tcW w:w="675" w:type="dxa"/>
          </w:tcPr>
          <w:p w14:paraId="2AA71D98" w14:textId="77777777"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682709D6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3CB14ABB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788CC8AA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4BFB0EB4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796FED6C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55F446DD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4F653A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EB2CD9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24654F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14:paraId="4DC6CE52" w14:textId="77777777" w:rsidTr="00EF37C7">
        <w:trPr>
          <w:trHeight w:val="64"/>
        </w:trPr>
        <w:tc>
          <w:tcPr>
            <w:tcW w:w="675" w:type="dxa"/>
          </w:tcPr>
          <w:p w14:paraId="1EB37666" w14:textId="77777777"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65D1DDC0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3F34FF84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6F3B52F3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51EA38F9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21989CAC" w14:textId="77777777"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6BF41C1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4A9010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856E89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EE4481" w14:textId="77777777"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5EE6083D" w14:textId="77777777" w:rsidR="005A6FFD" w:rsidRPr="00C477DD" w:rsidRDefault="005A6FFD" w:rsidP="009C6352">
      <w:pPr>
        <w:spacing w:after="0" w:line="240" w:lineRule="auto"/>
        <w:rPr>
          <w:rFonts w:ascii="Katsoulidis" w:hAnsi="Katsoulidis"/>
          <w:b/>
          <w:sz w:val="20"/>
          <w:szCs w:val="20"/>
          <w:u w:val="single"/>
        </w:rPr>
      </w:pPr>
    </w:p>
    <w:tbl>
      <w:tblPr>
        <w:tblStyle w:val="TableGrid"/>
        <w:tblW w:w="14885" w:type="dxa"/>
        <w:tblInd w:w="-885" w:type="dxa"/>
        <w:tblLook w:val="04A0" w:firstRow="1" w:lastRow="0" w:firstColumn="1" w:lastColumn="0" w:noHBand="0" w:noVBand="1"/>
      </w:tblPr>
      <w:tblGrid>
        <w:gridCol w:w="4360"/>
        <w:gridCol w:w="10525"/>
      </w:tblGrid>
      <w:tr w:rsidR="005F4ADE" w14:paraId="088E9717" w14:textId="77777777" w:rsidTr="00C61E52">
        <w:trPr>
          <w:trHeight w:val="599"/>
        </w:trPr>
        <w:tc>
          <w:tcPr>
            <w:tcW w:w="4537" w:type="dxa"/>
          </w:tcPr>
          <w:p w14:paraId="39D6EDF1" w14:textId="77777777" w:rsidR="005F4ADE" w:rsidRPr="00D1114D" w:rsidRDefault="005F4ADE" w:rsidP="005F4ADE">
            <w:pPr>
              <w:ind w:left="360"/>
              <w:jc w:val="both"/>
              <w:rPr>
                <w:rFonts w:ascii="Katsoulidis" w:hAnsi="Katsoulidis"/>
                <w:sz w:val="16"/>
                <w:szCs w:val="16"/>
              </w:rPr>
            </w:pPr>
          </w:p>
          <w:p w14:paraId="057311F8" w14:textId="77777777" w:rsidR="005F4ADE" w:rsidRPr="005F4ADE" w:rsidRDefault="005F4ADE" w:rsidP="005F4ADE">
            <w:pPr>
              <w:jc w:val="both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*</w:t>
            </w:r>
            <w:r w:rsidRPr="005F4ADE">
              <w:rPr>
                <w:rFonts w:ascii="Katsoulidis" w:hAnsi="Katsoulidis"/>
                <w:b/>
                <w:sz w:val="20"/>
                <w:szCs w:val="20"/>
              </w:rPr>
              <w:t>Αιτιολ</w:t>
            </w:r>
            <w:r w:rsidR="00C61E52">
              <w:rPr>
                <w:rFonts w:ascii="Katsoulidis" w:hAnsi="Katsoulidis"/>
                <w:b/>
                <w:sz w:val="20"/>
                <w:szCs w:val="20"/>
              </w:rPr>
              <w:t>όγηση</w:t>
            </w:r>
            <w:r>
              <w:rPr>
                <w:rFonts w:ascii="Katsoulidis" w:hAnsi="Katsoulidis"/>
                <w:b/>
                <w:sz w:val="20"/>
                <w:szCs w:val="20"/>
              </w:rPr>
              <w:t xml:space="preserve"> μεταβολής οικονομικών όρων</w:t>
            </w:r>
            <w:r w:rsidR="006E4279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8"/>
            </w:r>
            <w:r w:rsidR="006E4279">
              <w:rPr>
                <w:rFonts w:ascii="Katsoulidis" w:hAnsi="Katsoulidis"/>
                <w:b/>
                <w:sz w:val="20"/>
                <w:szCs w:val="20"/>
              </w:rPr>
              <w:t xml:space="preserve"> </w:t>
            </w:r>
          </w:p>
          <w:p w14:paraId="2A84FB49" w14:textId="77777777" w:rsidR="005F4ADE" w:rsidRDefault="005F4ADE" w:rsidP="001833C7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14:paraId="4AA8EF18" w14:textId="77777777" w:rsidR="005F4ADE" w:rsidRDefault="000A4BB3" w:rsidP="000A4BB3">
            <w:pPr>
              <w:pStyle w:val="ListParagraph"/>
              <w:numPr>
                <w:ilvl w:val="0"/>
                <w:numId w:val="10"/>
              </w:num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4DE941D0" w14:textId="77777777" w:rsidR="000A4BB3" w:rsidRPr="000A4BB3" w:rsidRDefault="000A4BB3" w:rsidP="000A4BB3">
            <w:pPr>
              <w:pStyle w:val="ListParagraph"/>
              <w:numPr>
                <w:ilvl w:val="0"/>
                <w:numId w:val="10"/>
              </w:num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p w14:paraId="61470E9E" w14:textId="77777777" w:rsidR="00711F1B" w:rsidRDefault="00711F1B" w:rsidP="00711F1B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>
        <w:rPr>
          <w:rFonts w:ascii="Katsoulidis" w:hAnsi="Katsoulidis"/>
          <w:b/>
          <w:i/>
          <w:sz w:val="20"/>
          <w:szCs w:val="20"/>
        </w:rPr>
        <w:t xml:space="preserve">Στοιχεία επικοινωνίας: </w:t>
      </w:r>
    </w:p>
    <w:p w14:paraId="7E08A540" w14:textId="77777777" w:rsidR="00711F1B" w:rsidRDefault="00711F1B" w:rsidP="00711F1B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Ονοματεπώνυμο: </w:t>
      </w:r>
    </w:p>
    <w:p w14:paraId="2CB890FF" w14:textId="77777777" w:rsidR="00711F1B" w:rsidRDefault="00711F1B" w:rsidP="00711F1B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Τηλ.: </w:t>
      </w:r>
    </w:p>
    <w:p w14:paraId="3F9F4D25" w14:textId="77777777" w:rsidR="00711F1B" w:rsidRPr="00711F1B" w:rsidRDefault="00711F1B" w:rsidP="00711F1B">
      <w:pPr>
        <w:spacing w:after="0" w:line="240" w:lineRule="auto"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>E-mail:</w:t>
      </w:r>
    </w:p>
    <w:p w14:paraId="5D5F5B5B" w14:textId="77777777" w:rsidR="00F135BC" w:rsidRPr="005F4ADE" w:rsidRDefault="00D1114D" w:rsidP="001833C7">
      <w:pPr>
        <w:rPr>
          <w:rFonts w:ascii="Katsoulidis" w:hAnsi="Katsoulidis"/>
          <w:b/>
          <w:sz w:val="20"/>
          <w:szCs w:val="20"/>
        </w:rPr>
        <w:sectPr w:rsidR="00F135BC" w:rsidRPr="005F4ADE" w:rsidSect="00711F1B">
          <w:endnotePr>
            <w:numFmt w:val="decimal"/>
          </w:endnotePr>
          <w:pgSz w:w="15840" w:h="12240" w:orient="landscape"/>
          <w:pgMar w:top="993" w:right="1440" w:bottom="1276" w:left="1440" w:header="708" w:footer="708" w:gutter="0"/>
          <w:cols w:space="708"/>
          <w:docGrid w:linePitch="360"/>
        </w:sectPr>
      </w:pPr>
      <w:r w:rsidRPr="005F4ADE">
        <w:rPr>
          <w:rFonts w:ascii="Katsoulidis" w:hAnsi="Katsoulidis"/>
          <w:b/>
          <w:sz w:val="20"/>
          <w:szCs w:val="20"/>
        </w:rPr>
        <w:br w:type="page"/>
      </w:r>
    </w:p>
    <w:p w14:paraId="2E40A6E0" w14:textId="77777777" w:rsidR="00F135BC" w:rsidRDefault="006E4279" w:rsidP="005C79D4">
      <w:pPr>
        <w:spacing w:after="0" w:line="240" w:lineRule="auto"/>
        <w:jc w:val="both"/>
        <w:rPr>
          <w:rFonts w:ascii="Katsoulidis" w:hAnsi="Katsoulidis"/>
          <w:b/>
          <w:u w:val="single"/>
        </w:rPr>
      </w:pPr>
      <w:r>
        <w:rPr>
          <w:rFonts w:ascii="Katsoulidis" w:hAnsi="Katsoulidis"/>
          <w:b/>
          <w:bdr w:val="none" w:sz="0" w:space="0" w:color="auto" w:frame="1"/>
        </w:rPr>
        <w:lastRenderedPageBreak/>
        <w:t>Υποσημειώσεις</w:t>
      </w:r>
      <w:r>
        <w:rPr>
          <w:rFonts w:ascii="Katsoulidis" w:hAnsi="Katsoulidis"/>
          <w:bdr w:val="none" w:sz="0" w:space="0" w:color="auto" w:frame="1"/>
        </w:rPr>
        <w:t xml:space="preserve"> (Η συγκεκριμένη σελίδα είναι βοηθητική για την συμπλήρωση του εντύπου και παρακαλούμε να μην κατατίθεται).</w:t>
      </w:r>
    </w:p>
    <w:p w14:paraId="014E99AC" w14:textId="77777777" w:rsidR="00B37906" w:rsidRPr="009314F4" w:rsidRDefault="00B37906" w:rsidP="009314F4">
      <w:pPr>
        <w:ind w:firstLine="720"/>
        <w:rPr>
          <w:rFonts w:ascii="Katsoulidis" w:hAnsi="Katsoulidis"/>
        </w:rPr>
      </w:pPr>
    </w:p>
    <w:sectPr w:rsidR="00B37906" w:rsidRPr="009314F4" w:rsidSect="00F135BC">
      <w:endnotePr>
        <w:numFmt w:val="decimal"/>
      </w:end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DAD849" w16cex:dateUtc="2023-11-30T06:14:00Z"/>
  <w16cex:commentExtensible w16cex:durableId="51BD690B" w16cex:dateUtc="2023-11-30T0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47695" w16cid:durableId="3EDAD849"/>
  <w16cid:commentId w16cid:paraId="4247D7BF" w16cid:durableId="51BD6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044C8" w14:textId="77777777" w:rsidR="0042465C" w:rsidRDefault="0042465C" w:rsidP="00481ADB">
      <w:pPr>
        <w:spacing w:after="0" w:line="240" w:lineRule="auto"/>
      </w:pPr>
      <w:r>
        <w:separator/>
      </w:r>
    </w:p>
  </w:endnote>
  <w:endnote w:type="continuationSeparator" w:id="0">
    <w:p w14:paraId="61CE4ED9" w14:textId="77777777" w:rsidR="0042465C" w:rsidRDefault="0042465C" w:rsidP="00481ADB">
      <w:pPr>
        <w:spacing w:after="0" w:line="240" w:lineRule="auto"/>
      </w:pPr>
      <w:r>
        <w:continuationSeparator/>
      </w:r>
    </w:p>
  </w:endnote>
  <w:endnote w:id="1">
    <w:p w14:paraId="68756C40" w14:textId="77777777" w:rsidR="00F9061C" w:rsidRPr="00F9061C" w:rsidRDefault="00F9061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9061C">
        <w:rPr>
          <w:rFonts w:ascii="Katsoulidis" w:hAnsi="Katsoulidis"/>
          <w:b/>
        </w:rPr>
        <w:t>Είδος σύμβασης</w:t>
      </w:r>
      <w:r w:rsidRPr="00C61E52">
        <w:rPr>
          <w:rFonts w:ascii="Katsoulidis" w:hAnsi="Katsoulidis"/>
        </w:rPr>
        <w:t>: Σύμβαση έργου ή σύμβαση εργασίας ορισμένου χρόνου (Ι.Δ.Ο.Χ)</w:t>
      </w:r>
    </w:p>
  </w:endnote>
  <w:endnote w:id="2">
    <w:p w14:paraId="7BC6CAFB" w14:textId="77777777" w:rsidR="00F9061C" w:rsidRPr="00F9061C" w:rsidRDefault="00F9061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9061C">
        <w:rPr>
          <w:rFonts w:ascii="Katsoulidis" w:hAnsi="Katsoulidis"/>
          <w:b/>
        </w:rPr>
        <w:t>Διάρκεια</w:t>
      </w:r>
      <w:r w:rsidRPr="00C61E52">
        <w:rPr>
          <w:rFonts w:ascii="Katsoulidis" w:hAnsi="Katsoulidis"/>
        </w:rPr>
        <w:t>: Διάρκεια της σύμβασης που θα υπογραφεί (π.χ. έξι μήνες)</w:t>
      </w:r>
    </w:p>
  </w:endnote>
  <w:endnote w:id="3">
    <w:p w14:paraId="1466096E" w14:textId="77777777" w:rsidR="00F9061C" w:rsidRPr="00F9061C" w:rsidRDefault="00F9061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9061C">
        <w:rPr>
          <w:rFonts w:ascii="Katsoulidis" w:hAnsi="Katsoulidis"/>
          <w:b/>
        </w:rPr>
        <w:t>Αμοιβή ανά μήνα</w:t>
      </w:r>
      <w:r w:rsidRPr="00C61E52">
        <w:rPr>
          <w:rFonts w:ascii="Katsoulidis" w:hAnsi="Katsoulidis"/>
        </w:rPr>
        <w:t>: Το εκτιμώμενο κόστος ερευνών (αμοιβή του δικαιούχου, πάσης φύσεως κρατήσεις, τυχόν ασφαλιστικές εισφορές ή αναλογούν Φ.Π.Α.)</w:t>
      </w:r>
      <w:r>
        <w:rPr>
          <w:rFonts w:ascii="Katsoulidis" w:hAnsi="Katsoulidis"/>
        </w:rPr>
        <w:t>. Σε περίπτωση σύμβασης εργασίας, το κόστος απασχόλησης είναι σύμφωνο με το Ενιαίο Μισθολόγιο.</w:t>
      </w:r>
    </w:p>
  </w:endnote>
  <w:endnote w:id="4">
    <w:p w14:paraId="29847962" w14:textId="77777777" w:rsidR="006E4279" w:rsidRPr="006E4279" w:rsidRDefault="006E427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E4279">
        <w:rPr>
          <w:rFonts w:ascii="Katsoulidis" w:hAnsi="Katsoulidis"/>
          <w:b/>
        </w:rPr>
        <w:t>Συνολικό κόστος σύμβασης</w:t>
      </w:r>
      <w:r w:rsidRPr="00151469">
        <w:rPr>
          <w:rFonts w:ascii="Katsoulidis" w:hAnsi="Katsoulidis"/>
        </w:rPr>
        <w:t xml:space="preserve"> : Το εκτιμώμενο κόστος ερευνών (αμοιβή του δικαιούχου, πάσης φύσεως κρατήσεις, τυχόν ασφαλιστικές εισφορές ή αναλογούν Φ.Π.Α.). Σε περίπτωση σύμβασης εργασίας, το κόστος απασχόλησης είναι σύμφωνο με το Ενιαίο Μισθολόγιο.</w:t>
      </w:r>
    </w:p>
  </w:endnote>
  <w:endnote w:id="5">
    <w:p w14:paraId="5A3175D3" w14:textId="77777777" w:rsidR="00E13B06" w:rsidRPr="00E13B06" w:rsidRDefault="00E13B06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Katsoulidis" w:hAnsi="Katsoulidis"/>
          <w:b/>
        </w:rPr>
        <w:t>Κατηγορία Π.Υ.</w:t>
      </w:r>
      <w:r>
        <w:rPr>
          <w:rFonts w:ascii="Katsoulidis" w:hAnsi="Katsoulidis"/>
        </w:rPr>
        <w:t xml:space="preserve">: Κατηγορία του προϋπολογισμού που εντάσσεται η δαπάνη απασχόλησης (3.1, 3.2, 3.3) </w:t>
      </w:r>
    </w:p>
  </w:endnote>
  <w:endnote w:id="6">
    <w:p w14:paraId="3681F599" w14:textId="2DCFA382" w:rsidR="006E4279" w:rsidRPr="00E13B06" w:rsidRDefault="006E427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5605F0">
        <w:rPr>
          <w:rFonts w:ascii="Katsoulidis" w:hAnsi="Katsoulidis"/>
          <w:b/>
        </w:rPr>
        <w:t>Αρ. Πρόσκλησης επιλογής</w:t>
      </w:r>
      <w:r w:rsidR="005605F0" w:rsidRPr="006E4279" w:rsidDel="005605F0">
        <w:rPr>
          <w:rFonts w:ascii="Katsoulidis" w:hAnsi="Katsoulidis"/>
          <w:b/>
        </w:rPr>
        <w:t xml:space="preserve"> </w:t>
      </w:r>
      <w:r w:rsidRPr="00151469">
        <w:rPr>
          <w:rFonts w:ascii="Katsoulidis" w:hAnsi="Katsoulidis"/>
        </w:rPr>
        <w:t xml:space="preserve">: </w:t>
      </w:r>
      <w:r w:rsidR="005605F0">
        <w:rPr>
          <w:rFonts w:ascii="Katsoulidis" w:hAnsi="Katsoulidis"/>
        </w:rPr>
        <w:t>Συμπληρώνεται ο αριθμός πρόσκλησης με τον οποίο έγινε η επιλογή του κάθε δικαιούχου.</w:t>
      </w:r>
    </w:p>
  </w:endnote>
  <w:endnote w:id="7">
    <w:p w14:paraId="32B7AF2C" w14:textId="77777777" w:rsidR="006E4279" w:rsidRPr="006E4279" w:rsidRDefault="006E427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E4279">
        <w:rPr>
          <w:rFonts w:ascii="Katsoulidis" w:hAnsi="Katsoulidis"/>
          <w:b/>
        </w:rPr>
        <w:t xml:space="preserve">Μεταβολή οικονομικών όρων: </w:t>
      </w:r>
      <w:r w:rsidRPr="006E4279">
        <w:rPr>
          <w:rFonts w:ascii="Katsoulidis" w:hAnsi="Katsoulidis"/>
          <w:b/>
          <w:u w:val="single"/>
        </w:rPr>
        <w:t xml:space="preserve">ΝΑΙ </w:t>
      </w:r>
      <w:r w:rsidRPr="006E4279">
        <w:rPr>
          <w:rFonts w:ascii="Katsoulidis" w:hAnsi="Katsoulidis"/>
          <w:b/>
        </w:rPr>
        <w:t>ή</w:t>
      </w:r>
      <w:r w:rsidRPr="006E4279">
        <w:rPr>
          <w:rFonts w:ascii="Katsoulidis" w:hAnsi="Katsoulidis"/>
          <w:b/>
          <w:u w:val="single"/>
        </w:rPr>
        <w:t xml:space="preserve"> ΟΧΙ</w:t>
      </w:r>
      <w:r w:rsidRPr="00151469">
        <w:rPr>
          <w:rFonts w:ascii="Katsoulidis" w:hAnsi="Katsoulidis"/>
        </w:rPr>
        <w:t xml:space="preserve">, </w:t>
      </w:r>
      <w:r>
        <w:rPr>
          <w:rFonts w:ascii="Katsoulidis" w:hAnsi="Katsoulidis"/>
        </w:rPr>
        <w:t xml:space="preserve">Σε περίπτωση επιλογής του δικαιούχου μέσω πρόσκλησης η δυνατότητα μεταβολής πρέπει να είχε προβλεφθεί ρητά στους όρους της πρόσκλησης ειδάλλως δεν υφίσταται δυνατότητα μεταβολής. </w:t>
      </w:r>
      <w:r w:rsidRPr="00151469">
        <w:rPr>
          <w:rFonts w:ascii="Katsoulidis" w:hAnsi="Katsoulidis"/>
        </w:rPr>
        <w:t xml:space="preserve">Σε περίπτωση που ζητείται μεταβολή των οικονομικών όρων από </w:t>
      </w:r>
      <w:r>
        <w:rPr>
          <w:rFonts w:ascii="Katsoulidis" w:hAnsi="Katsoulidis"/>
        </w:rPr>
        <w:t>αυτούς</w:t>
      </w:r>
      <w:r w:rsidRPr="00151469">
        <w:rPr>
          <w:rFonts w:ascii="Katsoulidis" w:hAnsi="Katsoulidis"/>
        </w:rPr>
        <w:t xml:space="preserve"> της αρχικής σύμβασης (μείωση ή αύξηση) απαιτείται η αιτιολόγηση από τον Επιστημονικό Υπεύθυνο για την εν λόγω μεταβολή. Σε καμία περίπτωση δεν επιτρέπεται μεταβολή </w:t>
      </w:r>
      <w:r>
        <w:rPr>
          <w:rFonts w:ascii="Katsoulidis" w:hAnsi="Katsoulidis"/>
        </w:rPr>
        <w:t xml:space="preserve">των λοιπών όρων απασχόλησης (π.χ. είδος σύμβασης) όπως αυτοί είχαν καθοριστεί είτε στην πρόκληση εκδήλωσης ενδιαφέροντος είτε στην </w:t>
      </w:r>
      <w:r w:rsidRPr="00CE0813">
        <w:rPr>
          <w:rFonts w:ascii="Katsoulidis" w:hAnsi="Katsoulidis"/>
        </w:rPr>
        <w:t>απόφαση επιλογής του εκάστοτε δικαιούχου.</w:t>
      </w:r>
    </w:p>
  </w:endnote>
  <w:endnote w:id="8">
    <w:p w14:paraId="4BC7F47D" w14:textId="77777777" w:rsidR="006E4279" w:rsidRPr="006E4279" w:rsidRDefault="006E427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E4279">
        <w:rPr>
          <w:rFonts w:ascii="Katsoulidis" w:hAnsi="Katsoulidis"/>
          <w:b/>
        </w:rPr>
        <w:t>Αιτιολογία μεταβολής οικονομικών όρων</w:t>
      </w:r>
      <w:r>
        <w:rPr>
          <w:rFonts w:ascii="Katsoulidis" w:hAnsi="Katsoulidis"/>
        </w:rPr>
        <w:t>: Συμπληρώνεται ξεχωριστά για κάθε δικαιούχο η αιτιολογία μεταβολής οικονομικών όρων σε περίπτωση που ζητείται.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F4E64" w14:textId="77777777" w:rsidR="00227E76" w:rsidRDefault="00227E76" w:rsidP="00A56E5E">
    <w:pPr>
      <w:pStyle w:val="Footer"/>
      <w:jc w:val="right"/>
    </w:pPr>
    <w:r>
      <w:rPr>
        <w:noProof/>
        <w:lang w:eastAsia="el-GR"/>
      </w:rPr>
      <w:drawing>
        <wp:inline distT="0" distB="0" distL="0" distR="0" wp14:anchorId="3326363F" wp14:editId="5BFBDDB6">
          <wp:extent cx="1492250" cy="733425"/>
          <wp:effectExtent l="0" t="0" r="0" b="9525"/>
          <wp:docPr id="1" name="Εικόνα 1" descr="logo ne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 ne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31F5" w14:textId="77777777" w:rsidR="0042465C" w:rsidRDefault="0042465C" w:rsidP="00481ADB">
      <w:pPr>
        <w:spacing w:after="0" w:line="240" w:lineRule="auto"/>
      </w:pPr>
      <w:r>
        <w:separator/>
      </w:r>
    </w:p>
  </w:footnote>
  <w:footnote w:type="continuationSeparator" w:id="0">
    <w:p w14:paraId="37781962" w14:textId="77777777" w:rsidR="0042465C" w:rsidRDefault="0042465C" w:rsidP="0048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17132" w14:textId="1413F7E8" w:rsidR="00227E76" w:rsidRPr="00D21528" w:rsidRDefault="00227E76" w:rsidP="00A56E5E">
    <w:pPr>
      <w:pStyle w:val="Header"/>
      <w:jc w:val="right"/>
      <w:rPr>
        <w:rFonts w:ascii="Katsoulidis" w:hAnsi="Katsoulidis"/>
      </w:rPr>
    </w:pPr>
    <w:r>
      <w:rPr>
        <w:rFonts w:ascii="Katsoulidis" w:hAnsi="Katsoulidis"/>
      </w:rPr>
      <w:t>Ε-ΔΠ-06-Ε</w:t>
    </w:r>
    <w:r>
      <w:rPr>
        <w:rFonts w:ascii="Katsoulidis" w:hAnsi="Katsoulidis"/>
        <w:lang w:val="en-US"/>
      </w:rPr>
      <w:t>42</w:t>
    </w:r>
    <w:r>
      <w:rPr>
        <w:rFonts w:ascii="Katsoulidis" w:hAnsi="Katsoulidis"/>
      </w:rPr>
      <w:t>.V</w:t>
    </w:r>
    <w:r w:rsidR="00D21528">
      <w:rPr>
        <w:rFonts w:ascii="Katsoulidis" w:hAnsi="Katsoulidis"/>
      </w:rPr>
      <w:t>2</w:t>
    </w:r>
  </w:p>
  <w:p w14:paraId="2570598A" w14:textId="77777777" w:rsidR="00227E76" w:rsidRDefault="0022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73A0"/>
    <w:multiLevelType w:val="hybridMultilevel"/>
    <w:tmpl w:val="5AFA8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D23"/>
    <w:multiLevelType w:val="hybridMultilevel"/>
    <w:tmpl w:val="269A60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422D"/>
    <w:multiLevelType w:val="hybridMultilevel"/>
    <w:tmpl w:val="AB9E7778"/>
    <w:lvl w:ilvl="0" w:tplc="78E6A35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F41098A"/>
    <w:multiLevelType w:val="hybridMultilevel"/>
    <w:tmpl w:val="0F8CE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A7E8F"/>
    <w:multiLevelType w:val="hybridMultilevel"/>
    <w:tmpl w:val="130C2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77A78"/>
    <w:multiLevelType w:val="hybridMultilevel"/>
    <w:tmpl w:val="5F5241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F5268"/>
    <w:multiLevelType w:val="hybridMultilevel"/>
    <w:tmpl w:val="B6788E1C"/>
    <w:lvl w:ilvl="0" w:tplc="5D505BEC">
      <w:start w:val="1"/>
      <w:numFmt w:val="decimal"/>
      <w:lvlText w:val="%1)"/>
      <w:lvlJc w:val="left"/>
      <w:pPr>
        <w:ind w:left="-633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87" w:hanging="360"/>
      </w:pPr>
    </w:lvl>
    <w:lvl w:ilvl="2" w:tplc="0408001B">
      <w:start w:val="1"/>
      <w:numFmt w:val="lowerRoman"/>
      <w:lvlText w:val="%3."/>
      <w:lvlJc w:val="right"/>
      <w:pPr>
        <w:ind w:left="807" w:hanging="180"/>
      </w:pPr>
    </w:lvl>
    <w:lvl w:ilvl="3" w:tplc="0408000F">
      <w:start w:val="1"/>
      <w:numFmt w:val="decimal"/>
      <w:lvlText w:val="%4."/>
      <w:lvlJc w:val="left"/>
      <w:pPr>
        <w:ind w:left="1527" w:hanging="360"/>
      </w:pPr>
    </w:lvl>
    <w:lvl w:ilvl="4" w:tplc="04080019">
      <w:start w:val="1"/>
      <w:numFmt w:val="lowerLetter"/>
      <w:lvlText w:val="%5."/>
      <w:lvlJc w:val="left"/>
      <w:pPr>
        <w:ind w:left="2247" w:hanging="360"/>
      </w:pPr>
    </w:lvl>
    <w:lvl w:ilvl="5" w:tplc="0408001B">
      <w:start w:val="1"/>
      <w:numFmt w:val="lowerRoman"/>
      <w:lvlText w:val="%6."/>
      <w:lvlJc w:val="right"/>
      <w:pPr>
        <w:ind w:left="2967" w:hanging="180"/>
      </w:pPr>
    </w:lvl>
    <w:lvl w:ilvl="6" w:tplc="0408000F">
      <w:start w:val="1"/>
      <w:numFmt w:val="decimal"/>
      <w:lvlText w:val="%7."/>
      <w:lvlJc w:val="left"/>
      <w:pPr>
        <w:ind w:left="3687" w:hanging="360"/>
      </w:pPr>
    </w:lvl>
    <w:lvl w:ilvl="7" w:tplc="04080019">
      <w:start w:val="1"/>
      <w:numFmt w:val="lowerLetter"/>
      <w:lvlText w:val="%8."/>
      <w:lvlJc w:val="left"/>
      <w:pPr>
        <w:ind w:left="4407" w:hanging="360"/>
      </w:pPr>
    </w:lvl>
    <w:lvl w:ilvl="8" w:tplc="0408001B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6FDE6C4C"/>
    <w:multiLevelType w:val="hybridMultilevel"/>
    <w:tmpl w:val="85A6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F7DE1"/>
    <w:multiLevelType w:val="hybridMultilevel"/>
    <w:tmpl w:val="ECD0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E5548"/>
    <w:multiLevelType w:val="hybridMultilevel"/>
    <w:tmpl w:val="142E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A9"/>
    <w:rsid w:val="00000B08"/>
    <w:rsid w:val="00036180"/>
    <w:rsid w:val="00050DE1"/>
    <w:rsid w:val="00060C01"/>
    <w:rsid w:val="00063AE9"/>
    <w:rsid w:val="00075DA0"/>
    <w:rsid w:val="00090278"/>
    <w:rsid w:val="00092078"/>
    <w:rsid w:val="00094A60"/>
    <w:rsid w:val="000A4BB3"/>
    <w:rsid w:val="000B0E66"/>
    <w:rsid w:val="000C4F42"/>
    <w:rsid w:val="000C553D"/>
    <w:rsid w:val="000C6B9C"/>
    <w:rsid w:val="000F7275"/>
    <w:rsid w:val="00101E6D"/>
    <w:rsid w:val="00112CA4"/>
    <w:rsid w:val="00151469"/>
    <w:rsid w:val="0016020C"/>
    <w:rsid w:val="001833C7"/>
    <w:rsid w:val="001979A7"/>
    <w:rsid w:val="001A6EA6"/>
    <w:rsid w:val="001B28C4"/>
    <w:rsid w:val="001B70E5"/>
    <w:rsid w:val="001C2EA9"/>
    <w:rsid w:val="001E0A9C"/>
    <w:rsid w:val="00210105"/>
    <w:rsid w:val="00221CA0"/>
    <w:rsid w:val="00227E76"/>
    <w:rsid w:val="00231EA2"/>
    <w:rsid w:val="00285FF2"/>
    <w:rsid w:val="002D0274"/>
    <w:rsid w:val="0030160F"/>
    <w:rsid w:val="0035113A"/>
    <w:rsid w:val="00370A2E"/>
    <w:rsid w:val="003C2958"/>
    <w:rsid w:val="003D5E52"/>
    <w:rsid w:val="003E7CC2"/>
    <w:rsid w:val="00403DBD"/>
    <w:rsid w:val="0041081F"/>
    <w:rsid w:val="0042465C"/>
    <w:rsid w:val="00431AE5"/>
    <w:rsid w:val="00481ADB"/>
    <w:rsid w:val="00482DD8"/>
    <w:rsid w:val="004B5D01"/>
    <w:rsid w:val="004B7472"/>
    <w:rsid w:val="004D0BC7"/>
    <w:rsid w:val="004F7038"/>
    <w:rsid w:val="004F7452"/>
    <w:rsid w:val="00545A90"/>
    <w:rsid w:val="005508CC"/>
    <w:rsid w:val="00560237"/>
    <w:rsid w:val="005605F0"/>
    <w:rsid w:val="0056544A"/>
    <w:rsid w:val="00575324"/>
    <w:rsid w:val="005A6FFD"/>
    <w:rsid w:val="005C79D4"/>
    <w:rsid w:val="005D147F"/>
    <w:rsid w:val="005D3DE8"/>
    <w:rsid w:val="005F2311"/>
    <w:rsid w:val="005F4ADE"/>
    <w:rsid w:val="006136AA"/>
    <w:rsid w:val="00620F0E"/>
    <w:rsid w:val="006211B0"/>
    <w:rsid w:val="00625FA9"/>
    <w:rsid w:val="00626AB3"/>
    <w:rsid w:val="00631DA2"/>
    <w:rsid w:val="006367CB"/>
    <w:rsid w:val="00654CD1"/>
    <w:rsid w:val="00675E4C"/>
    <w:rsid w:val="006862DC"/>
    <w:rsid w:val="00697655"/>
    <w:rsid w:val="006B0209"/>
    <w:rsid w:val="006E4279"/>
    <w:rsid w:val="00711F1B"/>
    <w:rsid w:val="0071472A"/>
    <w:rsid w:val="00770F5A"/>
    <w:rsid w:val="00771053"/>
    <w:rsid w:val="00786B32"/>
    <w:rsid w:val="007C1015"/>
    <w:rsid w:val="007C49BE"/>
    <w:rsid w:val="007D06C7"/>
    <w:rsid w:val="007D5124"/>
    <w:rsid w:val="007F4E3F"/>
    <w:rsid w:val="00803309"/>
    <w:rsid w:val="008314AD"/>
    <w:rsid w:val="00891CC4"/>
    <w:rsid w:val="008D5A6E"/>
    <w:rsid w:val="008E1789"/>
    <w:rsid w:val="008F5C15"/>
    <w:rsid w:val="00922EC3"/>
    <w:rsid w:val="009307C9"/>
    <w:rsid w:val="009314F4"/>
    <w:rsid w:val="0093765A"/>
    <w:rsid w:val="00976A6B"/>
    <w:rsid w:val="00980BBE"/>
    <w:rsid w:val="009B0409"/>
    <w:rsid w:val="009B1D30"/>
    <w:rsid w:val="009B4F2B"/>
    <w:rsid w:val="009C6352"/>
    <w:rsid w:val="009E706F"/>
    <w:rsid w:val="00A71483"/>
    <w:rsid w:val="00A976B8"/>
    <w:rsid w:val="00AA00BF"/>
    <w:rsid w:val="00AB03E9"/>
    <w:rsid w:val="00AB11B1"/>
    <w:rsid w:val="00AE0B54"/>
    <w:rsid w:val="00AE370E"/>
    <w:rsid w:val="00AF578C"/>
    <w:rsid w:val="00B24CF8"/>
    <w:rsid w:val="00B37906"/>
    <w:rsid w:val="00B42501"/>
    <w:rsid w:val="00B43F4D"/>
    <w:rsid w:val="00B61638"/>
    <w:rsid w:val="00B62A7F"/>
    <w:rsid w:val="00B668A8"/>
    <w:rsid w:val="00BA2322"/>
    <w:rsid w:val="00BA2AD2"/>
    <w:rsid w:val="00BF4441"/>
    <w:rsid w:val="00C173F0"/>
    <w:rsid w:val="00C477DD"/>
    <w:rsid w:val="00C61E52"/>
    <w:rsid w:val="00C627B6"/>
    <w:rsid w:val="00C97487"/>
    <w:rsid w:val="00CB12FB"/>
    <w:rsid w:val="00CB7212"/>
    <w:rsid w:val="00CC4DC2"/>
    <w:rsid w:val="00CE0813"/>
    <w:rsid w:val="00D03DA1"/>
    <w:rsid w:val="00D05410"/>
    <w:rsid w:val="00D10747"/>
    <w:rsid w:val="00D1114D"/>
    <w:rsid w:val="00D16ED5"/>
    <w:rsid w:val="00D21528"/>
    <w:rsid w:val="00D45D50"/>
    <w:rsid w:val="00D45F98"/>
    <w:rsid w:val="00D80584"/>
    <w:rsid w:val="00DA1A28"/>
    <w:rsid w:val="00DC1508"/>
    <w:rsid w:val="00DF18E1"/>
    <w:rsid w:val="00E04427"/>
    <w:rsid w:val="00E1121B"/>
    <w:rsid w:val="00E13B06"/>
    <w:rsid w:val="00E90B37"/>
    <w:rsid w:val="00EB19F7"/>
    <w:rsid w:val="00EF37C7"/>
    <w:rsid w:val="00F135BC"/>
    <w:rsid w:val="00F2508E"/>
    <w:rsid w:val="00F334EB"/>
    <w:rsid w:val="00F436D4"/>
    <w:rsid w:val="00F648DC"/>
    <w:rsid w:val="00F82540"/>
    <w:rsid w:val="00F9061C"/>
    <w:rsid w:val="00FB4772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6DF85"/>
  <w15:docId w15:val="{BA371517-283C-4101-83BF-A4DF5DC0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ADB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81A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ADB"/>
    <w:rPr>
      <w:rFonts w:ascii="Calibri" w:eastAsia="Calibri" w:hAnsi="Calibri" w:cs="Times New Roman"/>
      <w:sz w:val="20"/>
      <w:szCs w:val="20"/>
      <w:lang w:val="el-GR"/>
    </w:rPr>
  </w:style>
  <w:style w:type="character" w:styleId="EndnoteReference">
    <w:name w:val="endnote reference"/>
    <w:uiPriority w:val="99"/>
    <w:semiHidden/>
    <w:unhideWhenUsed/>
    <w:rsid w:val="00481A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7CB"/>
    <w:rPr>
      <w:rFonts w:ascii="Calibri" w:eastAsia="Calibri" w:hAnsi="Calibri" w:cs="Times New Roman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6367CB"/>
    <w:rPr>
      <w:vertAlign w:val="superscript"/>
    </w:rPr>
  </w:style>
  <w:style w:type="table" w:styleId="TableGrid">
    <w:name w:val="Table Grid"/>
    <w:basedOn w:val="TableNormal"/>
    <w:uiPriority w:val="59"/>
    <w:rsid w:val="00C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A6B"/>
    <w:rPr>
      <w:rFonts w:ascii="Calibri" w:eastAsia="Calibri" w:hAnsi="Calibri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6B"/>
    <w:rPr>
      <w:rFonts w:ascii="Calibri" w:eastAsia="Calibri" w:hAnsi="Calibri" w:cs="Times New Roman"/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6B"/>
    <w:rPr>
      <w:rFonts w:ascii="Tahoma" w:eastAsia="Calibri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3E7C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CC2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C2"/>
    <w:rPr>
      <w:rFonts w:ascii="Calibri" w:eastAsia="Calibri" w:hAnsi="Calibri" w:cs="Times New Roman"/>
      <w:lang w:val="el-GR"/>
    </w:rPr>
  </w:style>
  <w:style w:type="paragraph" w:customStyle="1" w:styleId="Default">
    <w:name w:val="Default"/>
    <w:rsid w:val="00060C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833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">
    <w:name w:val="ISO COMMENT"/>
    <w:basedOn w:val="Normal"/>
    <w:rsid w:val="00227E76"/>
    <w:pPr>
      <w:tabs>
        <w:tab w:val="left" w:pos="1008"/>
      </w:tabs>
      <w:spacing w:after="86" w:line="240" w:lineRule="auto"/>
      <w:ind w:left="1728"/>
    </w:pPr>
    <w:rPr>
      <w:rFonts w:ascii="Times New Roman" w:eastAsia="Times New Roman" w:hAnsi="Times New Roman" w:cs="Arial"/>
      <w:i/>
      <w:color w:val="0000FF"/>
      <w:szCs w:val="20"/>
      <w:lang w:val="en-US"/>
    </w:rPr>
  </w:style>
  <w:style w:type="paragraph" w:styleId="Revision">
    <w:name w:val="Revision"/>
    <w:hidden/>
    <w:uiPriority w:val="99"/>
    <w:semiHidden/>
    <w:rsid w:val="00D05410"/>
    <w:pPr>
      <w:spacing w:after="0" w:line="240" w:lineRule="auto"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4E0F-71CC-433E-AA7C-435C6089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392</Words>
  <Characters>2117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Αθηνά Μιχαλάκη</cp:lastModifiedBy>
  <cp:revision>35</cp:revision>
  <cp:lastPrinted>2019-06-10T10:57:00Z</cp:lastPrinted>
  <dcterms:created xsi:type="dcterms:W3CDTF">2019-06-03T11:01:00Z</dcterms:created>
  <dcterms:modified xsi:type="dcterms:W3CDTF">2023-12-01T11:09:00Z</dcterms:modified>
</cp:coreProperties>
</file>